
<file path=[Content_Types].xml><?xml version="1.0" encoding="utf-8"?>
<Types xmlns="http://schemas.openxmlformats.org/package/2006/content-types">
  <Default Extension="xml" ContentType="application/xml"/>
  <Default Extension="tiff" ContentType="image/tif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14:paraId="418308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57B11E7F">
            <w:pPr>
              <w:pStyle w:val="18"/>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589195A3">
            <w:pPr>
              <w:pStyle w:val="18"/>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lang w:val="en-US" w:eastAsia="zh-CN"/>
              </w:rPr>
              <w:t>65.020.20</w:t>
            </w:r>
            <w:r>
              <w:rPr>
                <w:rFonts w:ascii="黑体" w:hAnsi="黑体" w:eastAsia="黑体"/>
                <w:sz w:val="21"/>
                <w:szCs w:val="21"/>
              </w:rPr>
              <w:t xml:space="preserve"> </w:t>
            </w:r>
            <w:r>
              <w:rPr>
                <w:rFonts w:ascii="黑体" w:hAnsi="黑体" w:eastAsia="黑体"/>
                <w:sz w:val="21"/>
                <w:szCs w:val="21"/>
              </w:rPr>
              <w:fldChar w:fldCharType="end"/>
            </w:r>
            <w:bookmarkEnd w:id="0"/>
          </w:p>
        </w:tc>
      </w:tr>
      <w:tr w14:paraId="641480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49CF3A39">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14:paraId="11E54975">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lang w:val="en-US" w:eastAsia="zh-CN"/>
              </w:rPr>
              <w:t>B  05</w:t>
            </w:r>
            <w:r>
              <w:rPr>
                <w:rFonts w:ascii="黑体" w:hAnsi="黑体" w:eastAsia="黑体"/>
                <w:sz w:val="21"/>
                <w:szCs w:val="21"/>
              </w:rPr>
              <w:fldChar w:fldCharType="end"/>
            </w:r>
            <w:bookmarkEnd w:id="1"/>
          </w:p>
        </w:tc>
      </w:tr>
    </w:tbl>
    <w:tbl>
      <w:tblPr>
        <w:tblStyle w:val="27"/>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14:paraId="259AF959">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14:paraId="68AEC89E">
            <w:pPr>
              <w:pStyle w:val="49"/>
              <w:framePr w:w="0" w:hRule="auto" w:wrap="auto" w:vAnchor="margin" w:hAnchor="text" w:xAlign="left" w:yAlign="inline"/>
              <w:rPr>
                <w:rFonts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Pr>
                <w:rFonts w:hint="eastAsia"/>
                <w:lang w:eastAsia="zh-CN"/>
              </w:rPr>
              <w:t>1</w:t>
            </w:r>
            <w:r>
              <w:rPr>
                <w:rFonts w:hint="eastAsia"/>
                <w:lang w:val="en-US" w:eastAsia="zh-CN"/>
              </w:rPr>
              <w:t>4</w:t>
            </w:r>
            <w:r>
              <w:fldChar w:fldCharType="end"/>
            </w:r>
            <w:bookmarkEnd w:id="3"/>
          </w:p>
        </w:tc>
      </w:tr>
    </w:tbl>
    <w:p w14:paraId="2525A9F9">
      <w:pPr>
        <w:pStyle w:val="50"/>
        <w:framePr w:w="9639" w:h="624" w:hRule="exact" w:hSpace="181" w:vSpace="181"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lang w:eastAsia="zh-CN"/>
        </w:rPr>
        <w:t>山西省</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14:paraId="6571ADD8">
      <w:pPr>
        <w:pStyle w:val="195"/>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rFonts w:hint="eastAsia"/>
          <w:lang w:val="en-US" w:eastAsia="zh-CN"/>
        </w:rPr>
        <w:t>14</w:t>
      </w:r>
      <w:r>
        <w:rPr>
          <w:lang w:val="fr-FR"/>
        </w:rPr>
        <w:t>/T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rFonts w:hint="eastAsia"/>
          <w:lang w:val="fr-FR" w:eastAsia="zh-CN"/>
        </w:rPr>
        <w:t>1</w:t>
      </w:r>
      <w:r>
        <w:rPr>
          <w:rFonts w:hint="eastAsia"/>
          <w:lang w:val="en-US" w:eastAsia="zh-CN"/>
        </w:rPr>
        <w:t>573</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rFonts w:hint="eastAsia"/>
          <w:lang w:val="fr-FR" w:eastAsia="zh-CN"/>
        </w:rPr>
        <w:t>2</w:t>
      </w:r>
      <w:r>
        <w:rPr>
          <w:rFonts w:hint="eastAsia"/>
          <w:lang w:val="en-US" w:eastAsia="zh-CN"/>
        </w:rPr>
        <w:t>024</w:t>
      </w:r>
      <w:r>
        <w:fldChar w:fldCharType="end"/>
      </w:r>
      <w:bookmarkEnd w:id="7"/>
    </w:p>
    <w:p w14:paraId="02149BA2">
      <w:pPr>
        <w:pStyle w:val="196"/>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xml:space="preserve">代替 </w:t>
      </w:r>
      <w:r>
        <w:rPr>
          <w:rFonts w:hint="eastAsia" w:hAnsi="黑体"/>
        </w:rPr>
        <w:t>DB14</w:t>
      </w:r>
      <w:r>
        <w:rPr>
          <w:rFonts w:hAnsi="黑体"/>
        </w:rPr>
        <w:t>/T</w:t>
      </w:r>
      <w:r>
        <w:rPr>
          <w:rFonts w:hint="eastAsia" w:hAnsi="黑体"/>
        </w:rPr>
        <w:t>1</w:t>
      </w:r>
      <w:r>
        <w:rPr>
          <w:rFonts w:hint="eastAsia" w:hAnsi="黑体"/>
          <w:lang w:val="en-US" w:eastAsia="zh-CN"/>
        </w:rPr>
        <w:t>573</w:t>
      </w:r>
      <w:r>
        <w:rPr>
          <w:rFonts w:hint="eastAsia" w:hAnsi="黑体"/>
        </w:rPr>
        <w:t>-20</w:t>
      </w:r>
      <w:r>
        <w:rPr>
          <w:rFonts w:hint="eastAsia" w:hAnsi="黑体"/>
          <w:lang w:val="en-US" w:eastAsia="zh-CN"/>
        </w:rPr>
        <w:t>18</w:t>
      </w:r>
      <w:r>
        <w:rPr>
          <w:rFonts w:hint="eastAsia" w:hAnsi="黑体"/>
        </w:rPr>
        <w:t xml:space="preserve"> </w:t>
      </w:r>
      <w:r>
        <w:rPr>
          <w:rFonts w:hAnsi="黑体"/>
        </w:rPr>
        <w:fldChar w:fldCharType="end"/>
      </w:r>
      <w:bookmarkEnd w:id="8"/>
    </w:p>
    <w:p w14:paraId="40330508">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33108E2F">
      <w:pPr>
        <w:pStyle w:val="50"/>
        <w:framePr w:w="9639" w:h="6976" w:hRule="exact" w:hSpace="0" w:vSpace="0" w:hAnchor="page" w:y="6408"/>
        <w:jc w:val="center"/>
        <w:rPr>
          <w:rFonts w:ascii="黑体" w:hAnsi="黑体" w:eastAsia="黑体"/>
          <w:b w:val="0"/>
          <w:bCs w:val="0"/>
          <w:w w:val="100"/>
        </w:rPr>
      </w:pPr>
    </w:p>
    <w:p w14:paraId="5B599DBD">
      <w:pPr>
        <w:pStyle w:val="197"/>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lang w:eastAsia="zh-CN"/>
        </w:rPr>
        <w:t>日光温室薄皮甜瓜吊蔓栽培</w:t>
      </w:r>
      <w:r>
        <w:t>技术规程</w:t>
      </w:r>
      <w:r>
        <w:fldChar w:fldCharType="end"/>
      </w:r>
      <w:bookmarkEnd w:id="9"/>
    </w:p>
    <w:p w14:paraId="53B6D806">
      <w:pPr>
        <w:framePr w:w="9639" w:h="6974" w:hRule="exact" w:wrap="around" w:vAnchor="page" w:hAnchor="page" w:x="1419" w:y="6408" w:anchorLock="1"/>
        <w:ind w:left="-1418"/>
      </w:pPr>
    </w:p>
    <w:p w14:paraId="571ED53D">
      <w:pPr>
        <w:pStyle w:val="125"/>
        <w:framePr w:w="9639" w:h="6974" w:hRule="exact" w:wrap="around" w:vAnchor="page" w:hAnchor="page" w:x="1419" w:y="6408" w:anchorLock="1"/>
        <w:textAlignment w:val="bottom"/>
        <w:rPr>
          <w:rFonts w:ascii="黑体" w:hAnsi="黑体" w:eastAsia="黑体"/>
          <w:szCs w:val="28"/>
        </w:rPr>
      </w:pPr>
      <w:r>
        <w:rPr>
          <w:rFonts w:ascii="黑体" w:hAnsi="黑体" w:eastAsia="黑体"/>
          <w:szCs w:val="28"/>
        </w:rPr>
        <w:fldChar w:fldCharType="begin">
          <w:ffData>
            <w:name w:val="ESTD_NAME"/>
            <w:enabled/>
            <w:calcOnExit w:val="0"/>
            <w:textInput>
              <w:default w:val="点击此处添加标准名称的英文译名"/>
            </w:textInput>
          </w:ffData>
        </w:fldChar>
      </w:r>
      <w:bookmarkStart w:id="10" w:name="ESTD_NAME"/>
      <w:r>
        <w:rPr>
          <w:rFonts w:ascii="黑体" w:hAnsi="黑体" w:eastAsia="黑体"/>
          <w:szCs w:val="28"/>
        </w:rPr>
        <w:instrText xml:space="preserve"> FORMTEXT </w:instrText>
      </w:r>
      <w:r>
        <w:rPr>
          <w:rFonts w:ascii="黑体" w:hAnsi="黑体" w:eastAsia="黑体"/>
          <w:szCs w:val="28"/>
        </w:rPr>
        <w:fldChar w:fldCharType="separate"/>
      </w:r>
      <w:r>
        <w:rPr>
          <w:rFonts w:hint="eastAsia" w:ascii="黑体" w:hAnsi="黑体" w:eastAsia="黑体"/>
          <w:szCs w:val="28"/>
        </w:rPr>
        <w:t>点击此处添加标准名称的英文译名</w:t>
      </w:r>
      <w:r>
        <w:rPr>
          <w:rFonts w:ascii="黑体" w:hAnsi="黑体" w:eastAsia="黑体"/>
          <w:szCs w:val="28"/>
        </w:rPr>
        <w:fldChar w:fldCharType="end"/>
      </w:r>
      <w:bookmarkEnd w:id="10"/>
    </w:p>
    <w:p w14:paraId="2A59D89C">
      <w:pPr>
        <w:framePr w:w="9639" w:h="6974" w:hRule="exact" w:wrap="around" w:vAnchor="page" w:hAnchor="page" w:x="1419" w:y="6408" w:anchorLock="1"/>
        <w:spacing w:line="760" w:lineRule="exact"/>
        <w:ind w:left="-1418"/>
      </w:pPr>
    </w:p>
    <w:p w14:paraId="1C4B70F0">
      <w:pPr>
        <w:pStyle w:val="125"/>
        <w:framePr w:w="9639" w:h="6974" w:hRule="exact" w:wrap="around" w:vAnchor="page" w:hAnchor="page" w:x="1419" w:y="6408" w:anchorLock="1"/>
        <w:textAlignment w:val="bottom"/>
        <w:rPr>
          <w:rFonts w:eastAsia="黑体"/>
          <w:szCs w:val="28"/>
        </w:rPr>
      </w:pPr>
    </w:p>
    <w:p w14:paraId="2E9B2D85">
      <w:pPr>
        <w:pStyle w:val="12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1"/>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14:paraId="34D39367">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14:paraId="3D3EC4DF">
      <w:pPr>
        <w:pStyle w:val="125"/>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14:paraId="5FB2C99D">
      <w:pPr>
        <w:pStyle w:val="193"/>
        <w:framePr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14:paraId="2596087C">
      <w:pPr>
        <w:pStyle w:val="194"/>
        <w:framePr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14:paraId="00BCFD7E">
      <w:pPr>
        <w:pStyle w:val="151"/>
        <w:framePr w:h="584" w:hRule="exact" w:hSpace="181" w:vSpace="181" w:y="15027"/>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int="eastAsia" w:hAnsi="黑体"/>
          <w:w w:val="100"/>
          <w:sz w:val="28"/>
          <w:lang w:eastAsia="zh-CN"/>
        </w:rPr>
        <w:t>山西省市场监督管理局</w:t>
      </w:r>
      <w:r>
        <w:rPr>
          <w:rFonts w:hAnsi="黑体"/>
          <w:w w:val="100"/>
          <w:sz w:val="28"/>
        </w:rPr>
        <w:fldChar w:fldCharType="end"/>
      </w:r>
      <w:bookmarkEnd w:id="20"/>
      <w:r>
        <w:rPr>
          <w:rFonts w:ascii="Times New Roman"/>
          <w:w w:val="100"/>
          <w:sz w:val="28"/>
        </w:rPr>
        <w:t>  </w:t>
      </w:r>
      <w:r>
        <w:rPr>
          <w:rStyle w:val="229"/>
          <w:rFonts w:hint="eastAsia" w:hAnsi="黑体"/>
          <w:position w:val="0"/>
        </w:rPr>
        <w:t>发</w:t>
      </w:r>
      <w:r>
        <w:rPr>
          <w:rStyle w:val="229"/>
          <w:rFonts w:hint="eastAsia" w:hAnsi="黑体"/>
          <w:spacing w:val="0"/>
          <w:position w:val="0"/>
        </w:rPr>
        <w:t>布</w:t>
      </w:r>
    </w:p>
    <w:p w14:paraId="77DE77DA">
      <w:pPr>
        <w:rPr>
          <w:rFonts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4B1F1010">
      <w:pPr>
        <w:pStyle w:val="91"/>
        <w:spacing w:after="468"/>
      </w:pPr>
      <w:bookmarkStart w:id="21" w:name="BookMark1"/>
      <w:r>
        <w:rPr>
          <w:rFonts w:hint="eastAsia"/>
          <w:spacing w:val="320"/>
        </w:rPr>
        <w:t>目</w:t>
      </w:r>
      <w:r>
        <w:rPr>
          <w:rFonts w:hint="eastAsia"/>
        </w:rPr>
        <w:t>次</w:t>
      </w:r>
    </w:p>
    <w:p w14:paraId="68E173B3">
      <w:pPr>
        <w:pStyle w:val="19"/>
        <w:tabs>
          <w:tab w:val="right" w:leader="dot" w:pos="9344"/>
        </w:tabs>
        <w:rPr>
          <w:rFonts w:asciiTheme="minorHAnsi" w:hAnsiTheme="minorHAnsi" w:eastAsiaTheme="minorEastAsia" w:cstheme="minorBidi"/>
          <w:szCs w:val="22"/>
          <w14:ligatures w14:val="standardContextual"/>
        </w:rPr>
      </w:pPr>
      <w:r>
        <w:fldChar w:fldCharType="begin"/>
      </w:r>
      <w:r>
        <w:instrText xml:space="preserve"> TOC \o "1-1" \h \t "标准文件_一级条标题,2,标准文件_二级条标题,3,标准文件_附录一级条标题,2,标准文件_附录二级条标题,3," </w:instrText>
      </w:r>
      <w:r>
        <w:fldChar w:fldCharType="separate"/>
      </w:r>
      <w:r>
        <w:fldChar w:fldCharType="begin"/>
      </w:r>
      <w:r>
        <w:instrText xml:space="preserve"> HYPERLINK \l "_Toc164849210" </w:instrText>
      </w:r>
      <w:r>
        <w:fldChar w:fldCharType="separate"/>
      </w:r>
      <w:r>
        <w:rPr>
          <w:rStyle w:val="32"/>
        </w:rPr>
        <w:t>前言</w:t>
      </w:r>
      <w:r>
        <w:tab/>
      </w:r>
      <w:r>
        <w:fldChar w:fldCharType="begin"/>
      </w:r>
      <w:r>
        <w:instrText xml:space="preserve"> PAGEREF _Toc164849210 \h </w:instrText>
      </w:r>
      <w:r>
        <w:fldChar w:fldCharType="separate"/>
      </w:r>
      <w:r>
        <w:t>II</w:t>
      </w:r>
      <w:r>
        <w:fldChar w:fldCharType="end"/>
      </w:r>
      <w:r>
        <w:fldChar w:fldCharType="end"/>
      </w:r>
    </w:p>
    <w:p w14:paraId="04A15FAC">
      <w:pPr>
        <w:pStyle w:val="19"/>
        <w:tabs>
          <w:tab w:val="right" w:leader="dot" w:pos="9344"/>
        </w:tabs>
        <w:rPr>
          <w:rFonts w:asciiTheme="minorHAnsi" w:hAnsiTheme="minorHAnsi" w:eastAsiaTheme="minorEastAsia" w:cstheme="minorBidi"/>
          <w:szCs w:val="22"/>
          <w14:ligatures w14:val="standardContextual"/>
        </w:rPr>
      </w:pPr>
      <w:r>
        <w:fldChar w:fldCharType="begin"/>
      </w:r>
      <w:r>
        <w:instrText xml:space="preserve"> HYPERLINK \l "_Toc164849211" </w:instrText>
      </w:r>
      <w:r>
        <w:fldChar w:fldCharType="separate"/>
      </w:r>
      <w:r>
        <w:rPr>
          <w:rStyle w:val="32"/>
        </w:rPr>
        <w:t>1  范围</w:t>
      </w:r>
      <w:r>
        <w:tab/>
      </w:r>
      <w:r>
        <w:fldChar w:fldCharType="begin"/>
      </w:r>
      <w:r>
        <w:instrText xml:space="preserve"> PAGEREF _Toc164849211 \h </w:instrText>
      </w:r>
      <w:r>
        <w:fldChar w:fldCharType="separate"/>
      </w:r>
      <w:r>
        <w:t>1</w:t>
      </w:r>
      <w:r>
        <w:fldChar w:fldCharType="end"/>
      </w:r>
      <w:r>
        <w:fldChar w:fldCharType="end"/>
      </w:r>
    </w:p>
    <w:p w14:paraId="07010567">
      <w:pPr>
        <w:pStyle w:val="19"/>
        <w:tabs>
          <w:tab w:val="right" w:leader="dot" w:pos="9344"/>
        </w:tabs>
        <w:rPr>
          <w:rFonts w:asciiTheme="minorHAnsi" w:hAnsiTheme="minorHAnsi" w:eastAsiaTheme="minorEastAsia" w:cstheme="minorBidi"/>
          <w:szCs w:val="22"/>
          <w14:ligatures w14:val="standardContextual"/>
        </w:rPr>
      </w:pPr>
      <w:r>
        <w:fldChar w:fldCharType="begin"/>
      </w:r>
      <w:r>
        <w:instrText xml:space="preserve"> HYPERLINK \l "_Toc164849212" </w:instrText>
      </w:r>
      <w:r>
        <w:fldChar w:fldCharType="separate"/>
      </w:r>
      <w:r>
        <w:rPr>
          <w:rStyle w:val="32"/>
        </w:rPr>
        <w:t>2  规范性引用文件</w:t>
      </w:r>
      <w:r>
        <w:tab/>
      </w:r>
      <w:r>
        <w:fldChar w:fldCharType="begin"/>
      </w:r>
      <w:r>
        <w:instrText xml:space="preserve"> PAGEREF _Toc164849212 \h </w:instrText>
      </w:r>
      <w:r>
        <w:fldChar w:fldCharType="separate"/>
      </w:r>
      <w:r>
        <w:t>1</w:t>
      </w:r>
      <w:r>
        <w:fldChar w:fldCharType="end"/>
      </w:r>
      <w:r>
        <w:fldChar w:fldCharType="end"/>
      </w:r>
    </w:p>
    <w:p w14:paraId="2367FA93">
      <w:pPr>
        <w:pStyle w:val="19"/>
        <w:tabs>
          <w:tab w:val="right" w:leader="dot" w:pos="9344"/>
        </w:tabs>
        <w:rPr>
          <w:rFonts w:asciiTheme="minorHAnsi" w:hAnsiTheme="minorHAnsi" w:eastAsiaTheme="minorEastAsia" w:cstheme="minorBidi"/>
          <w:szCs w:val="22"/>
          <w14:ligatures w14:val="standardContextual"/>
        </w:rPr>
      </w:pPr>
      <w:r>
        <w:fldChar w:fldCharType="begin"/>
      </w:r>
      <w:r>
        <w:instrText xml:space="preserve"> HYPERLINK \l "_Toc164849213" </w:instrText>
      </w:r>
      <w:r>
        <w:fldChar w:fldCharType="separate"/>
      </w:r>
      <w:r>
        <w:rPr>
          <w:rStyle w:val="32"/>
        </w:rPr>
        <w:t>3  术语和定义</w:t>
      </w:r>
      <w:r>
        <w:tab/>
      </w:r>
      <w:r>
        <w:fldChar w:fldCharType="begin"/>
      </w:r>
      <w:r>
        <w:instrText xml:space="preserve"> PAGEREF _Toc164849213 \h </w:instrText>
      </w:r>
      <w:r>
        <w:fldChar w:fldCharType="separate"/>
      </w:r>
      <w:r>
        <w:t>1</w:t>
      </w:r>
      <w:r>
        <w:fldChar w:fldCharType="end"/>
      </w:r>
      <w:r>
        <w:fldChar w:fldCharType="end"/>
      </w:r>
    </w:p>
    <w:p w14:paraId="3F9886E4">
      <w:pPr>
        <w:pStyle w:val="19"/>
        <w:tabs>
          <w:tab w:val="right" w:leader="dot" w:pos="9344"/>
        </w:tabs>
        <w:rPr>
          <w:rFonts w:asciiTheme="minorHAnsi" w:hAnsiTheme="minorHAnsi" w:eastAsiaTheme="minorEastAsia" w:cstheme="minorBidi"/>
          <w:szCs w:val="22"/>
          <w14:ligatures w14:val="standardContextual"/>
        </w:rPr>
      </w:pPr>
      <w:r>
        <w:fldChar w:fldCharType="begin"/>
      </w:r>
      <w:r>
        <w:instrText xml:space="preserve"> HYPERLINK \l "_Toc164849215" </w:instrText>
      </w:r>
      <w:r>
        <w:fldChar w:fldCharType="separate"/>
      </w:r>
      <w:r>
        <w:rPr>
          <w:rStyle w:val="32"/>
        </w:rPr>
        <w:t xml:space="preserve">4  </w:t>
      </w:r>
      <w:r>
        <w:rPr>
          <w:rStyle w:val="32"/>
          <w:rFonts w:hint="eastAsia"/>
          <w:lang w:eastAsia="zh-CN"/>
        </w:rPr>
        <w:t>日光温室条件</w:t>
      </w:r>
      <w:r>
        <w:tab/>
      </w:r>
      <w:r>
        <w:fldChar w:fldCharType="begin"/>
      </w:r>
      <w:r>
        <w:instrText xml:space="preserve"> PAGEREF _Toc164849215 \h </w:instrText>
      </w:r>
      <w:r>
        <w:fldChar w:fldCharType="separate"/>
      </w:r>
      <w:r>
        <w:t>1</w:t>
      </w:r>
      <w:r>
        <w:fldChar w:fldCharType="end"/>
      </w:r>
      <w:r>
        <w:fldChar w:fldCharType="end"/>
      </w:r>
    </w:p>
    <w:p w14:paraId="38706E8E">
      <w:pPr>
        <w:pStyle w:val="19"/>
        <w:tabs>
          <w:tab w:val="right" w:leader="dot" w:pos="9344"/>
        </w:tabs>
        <w:rPr>
          <w:rFonts w:asciiTheme="minorHAnsi" w:hAnsiTheme="minorHAnsi" w:eastAsiaTheme="minorEastAsia" w:cstheme="minorBidi"/>
          <w:szCs w:val="22"/>
          <w14:ligatures w14:val="standardContextual"/>
        </w:rPr>
      </w:pPr>
      <w:r>
        <w:fldChar w:fldCharType="begin"/>
      </w:r>
      <w:r>
        <w:instrText xml:space="preserve"> HYPERLINK \l "_Toc164849216" </w:instrText>
      </w:r>
      <w:r>
        <w:fldChar w:fldCharType="separate"/>
      </w:r>
      <w:r>
        <w:rPr>
          <w:rStyle w:val="32"/>
        </w:rPr>
        <w:t xml:space="preserve">5  </w:t>
      </w:r>
      <w:r>
        <w:rPr>
          <w:rStyle w:val="32"/>
          <w:rFonts w:hint="eastAsia"/>
          <w:lang w:eastAsia="zh-CN"/>
        </w:rPr>
        <w:t>品种选择与瓜苗规格</w:t>
      </w:r>
      <w:r>
        <w:tab/>
      </w:r>
      <w:r>
        <w:rPr>
          <w:rFonts w:hint="eastAsia"/>
          <w:lang w:val="en-US" w:eastAsia="zh-CN"/>
        </w:rPr>
        <w:t>2</w:t>
      </w:r>
      <w:r>
        <w:fldChar w:fldCharType="end"/>
      </w:r>
    </w:p>
    <w:p w14:paraId="02D80473">
      <w:pPr>
        <w:pStyle w:val="19"/>
        <w:tabs>
          <w:tab w:val="right" w:leader="dot" w:pos="9344"/>
        </w:tabs>
        <w:rPr>
          <w:rFonts w:hint="eastAsia" w:asciiTheme="minorHAnsi" w:hAnsiTheme="minorHAnsi" w:eastAsiaTheme="minorEastAsia" w:cstheme="minorBidi"/>
          <w:szCs w:val="22"/>
          <w:lang w:eastAsia="zh-CN"/>
          <w14:ligatures w14:val="standardContextual"/>
        </w:rPr>
      </w:pPr>
      <w:r>
        <w:fldChar w:fldCharType="begin"/>
      </w:r>
      <w:r>
        <w:instrText xml:space="preserve"> HYPERLINK \l "_Toc164849217" </w:instrText>
      </w:r>
      <w:r>
        <w:fldChar w:fldCharType="separate"/>
      </w:r>
      <w:r>
        <w:rPr>
          <w:rStyle w:val="32"/>
        </w:rPr>
        <w:t xml:space="preserve">6 </w:t>
      </w:r>
      <w:r>
        <w:rPr>
          <w:rStyle w:val="32"/>
          <w:rFonts w:hint="eastAsia"/>
          <w:lang w:val="en-US" w:eastAsia="zh-CN"/>
        </w:rPr>
        <w:t xml:space="preserve"> </w:t>
      </w:r>
      <w:r>
        <w:rPr>
          <w:rStyle w:val="32"/>
          <w:rFonts w:hint="eastAsia"/>
          <w:lang w:eastAsia="zh-CN"/>
        </w:rPr>
        <w:t>定植前准备、定植</w:t>
      </w:r>
      <w:r>
        <w:tab/>
      </w:r>
      <w:r>
        <w:rPr>
          <w:rFonts w:hint="eastAsia"/>
          <w:lang w:val="en-US" w:eastAsia="zh-CN"/>
        </w:rPr>
        <w:t>2</w:t>
      </w:r>
      <w:r>
        <w:fldChar w:fldCharType="end"/>
      </w:r>
    </w:p>
    <w:p w14:paraId="74654F98">
      <w:pPr>
        <w:pStyle w:val="19"/>
        <w:tabs>
          <w:tab w:val="right" w:leader="dot" w:pos="9344"/>
        </w:tabs>
        <w:rPr>
          <w:rFonts w:asciiTheme="minorHAnsi" w:hAnsiTheme="minorHAnsi" w:eastAsiaTheme="minorEastAsia" w:cstheme="minorBidi"/>
          <w:szCs w:val="22"/>
          <w14:ligatures w14:val="standardContextual"/>
        </w:rPr>
      </w:pPr>
      <w:r>
        <w:fldChar w:fldCharType="begin"/>
      </w:r>
      <w:r>
        <w:instrText xml:space="preserve"> HYPERLINK \l "_Toc164849222" </w:instrText>
      </w:r>
      <w:r>
        <w:fldChar w:fldCharType="separate"/>
      </w:r>
      <w:r>
        <w:rPr>
          <w:rStyle w:val="32"/>
        </w:rPr>
        <w:t xml:space="preserve">7  </w:t>
      </w:r>
      <w:r>
        <w:rPr>
          <w:rStyle w:val="32"/>
          <w:rFonts w:hint="eastAsia"/>
          <w:lang w:eastAsia="zh-CN"/>
        </w:rPr>
        <w:t>定植后</w:t>
      </w:r>
      <w:r>
        <w:rPr>
          <w:rStyle w:val="32"/>
        </w:rPr>
        <w:t>管理</w:t>
      </w:r>
      <w:r>
        <w:tab/>
      </w:r>
      <w:r>
        <w:rPr>
          <w:rFonts w:hint="eastAsia"/>
          <w:lang w:val="en-US" w:eastAsia="zh-CN"/>
        </w:rPr>
        <w:t>3</w:t>
      </w:r>
      <w:r>
        <w:fldChar w:fldCharType="end"/>
      </w:r>
    </w:p>
    <w:p w14:paraId="75165EAA">
      <w:pPr>
        <w:pStyle w:val="19"/>
        <w:tabs>
          <w:tab w:val="right" w:leader="dot" w:pos="9344"/>
        </w:tabs>
        <w:rPr>
          <w:rFonts w:hint="eastAsia" w:asciiTheme="minorHAnsi" w:hAnsiTheme="minorHAnsi" w:eastAsiaTheme="minorEastAsia" w:cstheme="minorBidi"/>
          <w:szCs w:val="22"/>
          <w:lang w:eastAsia="zh-CN"/>
          <w14:ligatures w14:val="standardContextual"/>
        </w:rPr>
      </w:pPr>
      <w:r>
        <w:fldChar w:fldCharType="begin"/>
      </w:r>
      <w:r>
        <w:instrText xml:space="preserve"> HYPERLINK \l "_Toc164849223" </w:instrText>
      </w:r>
      <w:r>
        <w:fldChar w:fldCharType="separate"/>
      </w:r>
      <w:r>
        <w:rPr>
          <w:rStyle w:val="32"/>
        </w:rPr>
        <w:t xml:space="preserve">8  </w:t>
      </w:r>
      <w:r>
        <w:rPr>
          <w:rStyle w:val="32"/>
          <w:rFonts w:hint="eastAsia"/>
          <w:lang w:eastAsia="zh-CN"/>
        </w:rPr>
        <w:t>病虫害防治</w:t>
      </w:r>
      <w:r>
        <w:tab/>
      </w:r>
      <w:r>
        <w:rPr>
          <w:rFonts w:hint="eastAsia"/>
          <w:lang w:val="en-US" w:eastAsia="zh-CN"/>
        </w:rPr>
        <w:t>4</w:t>
      </w:r>
      <w:r>
        <w:fldChar w:fldCharType="end"/>
      </w:r>
    </w:p>
    <w:p w14:paraId="3952B555">
      <w:pPr>
        <w:pStyle w:val="19"/>
        <w:tabs>
          <w:tab w:val="right" w:leader="dot" w:pos="9344"/>
        </w:tabs>
      </w:pPr>
      <w:r>
        <w:fldChar w:fldCharType="begin"/>
      </w:r>
      <w:r>
        <w:instrText xml:space="preserve"> HYPERLINK \l "_Toc164849227" </w:instrText>
      </w:r>
      <w:r>
        <w:fldChar w:fldCharType="separate"/>
      </w:r>
      <w:r>
        <w:rPr>
          <w:rStyle w:val="32"/>
        </w:rPr>
        <w:t>9  采收</w:t>
      </w:r>
      <w:r>
        <w:tab/>
      </w:r>
      <w:r>
        <w:rPr>
          <w:rFonts w:hint="eastAsia"/>
          <w:lang w:val="en-US" w:eastAsia="zh-CN"/>
        </w:rPr>
        <w:t>4</w:t>
      </w:r>
      <w:r>
        <w:fldChar w:fldCharType="end"/>
      </w:r>
    </w:p>
    <w:p w14:paraId="15DE513C">
      <w:pPr>
        <w:rPr>
          <w:rFonts w:hint="default" w:eastAsia="宋体"/>
          <w:lang w:val="en-US" w:eastAsia="zh-CN"/>
        </w:rPr>
      </w:pPr>
      <w:r>
        <w:rPr>
          <w:rFonts w:hint="eastAsia"/>
          <w:lang w:val="en-US" w:eastAsia="zh-CN"/>
        </w:rPr>
        <w:t>10  清园..............................................................................................................................................................4</w:t>
      </w:r>
    </w:p>
    <w:p w14:paraId="233C6112">
      <w:pPr>
        <w:pStyle w:val="19"/>
        <w:tabs>
          <w:tab w:val="right" w:leader="dot" w:pos="9344"/>
        </w:tabs>
        <w:rPr>
          <w:rFonts w:hint="eastAsia" w:asciiTheme="minorHAnsi" w:hAnsiTheme="minorHAnsi" w:eastAsiaTheme="minorEastAsia" w:cstheme="minorBidi"/>
          <w:szCs w:val="22"/>
          <w:lang w:eastAsia="zh-CN"/>
          <w14:ligatures w14:val="standardContextual"/>
        </w:rPr>
      </w:pPr>
      <w:r>
        <w:fldChar w:fldCharType="begin"/>
      </w:r>
      <w:r>
        <w:instrText xml:space="preserve"> HYPERLINK \l "_Toc164849228" </w:instrText>
      </w:r>
      <w:r>
        <w:fldChar w:fldCharType="separate"/>
      </w:r>
      <w:r>
        <w:rPr>
          <w:rStyle w:val="32"/>
        </w:rPr>
        <w:t>1</w:t>
      </w:r>
      <w:r>
        <w:rPr>
          <w:rStyle w:val="32"/>
          <w:rFonts w:hint="eastAsia"/>
          <w:lang w:val="en-US" w:eastAsia="zh-CN"/>
        </w:rPr>
        <w:t>1</w:t>
      </w:r>
      <w:r>
        <w:rPr>
          <w:rStyle w:val="32"/>
        </w:rPr>
        <w:t xml:space="preserve">  生产档案</w:t>
      </w:r>
      <w:r>
        <w:tab/>
      </w:r>
      <w:r>
        <w:rPr>
          <w:rFonts w:hint="eastAsia"/>
          <w:lang w:val="en-US" w:eastAsia="zh-CN"/>
        </w:rPr>
        <w:t>4</w:t>
      </w:r>
      <w:r>
        <w:fldChar w:fldCharType="end"/>
      </w:r>
    </w:p>
    <w:p w14:paraId="7A12AF7B">
      <w:pPr>
        <w:pStyle w:val="91"/>
        <w:spacing w:after="468"/>
        <w:sectPr>
          <w:headerReference r:id="rId11" w:type="default"/>
          <w:footerReference r:id="rId13" w:type="default"/>
          <w:headerReference r:id="rId12" w:type="even"/>
          <w:pgSz w:w="11906" w:h="16838"/>
          <w:pgMar w:top="1928" w:right="1134" w:bottom="1134" w:left="1134" w:header="1418" w:footer="1134" w:gutter="284"/>
          <w:pgNumType w:fmt="upperRoman" w:start="1"/>
          <w:cols w:space="425" w:num="1"/>
          <w:formProt w:val="0"/>
          <w:docGrid w:type="lines" w:linePitch="312" w:charSpace="0"/>
        </w:sectPr>
      </w:pPr>
      <w:r>
        <w:fldChar w:fldCharType="end"/>
      </w:r>
    </w:p>
    <w:bookmarkEnd w:id="21"/>
    <w:p w14:paraId="32BEDFB9">
      <w:pPr>
        <w:pStyle w:val="89"/>
        <w:spacing w:before="900" w:after="468"/>
      </w:pPr>
      <w:bookmarkStart w:id="22" w:name="_Toc164849210"/>
      <w:bookmarkStart w:id="23" w:name="BookMark2"/>
      <w:r>
        <w:rPr>
          <w:spacing w:val="320"/>
        </w:rPr>
        <w:t>前</w:t>
      </w:r>
      <w:r>
        <w:t>言</w:t>
      </w:r>
      <w:bookmarkEnd w:id="22"/>
    </w:p>
    <w:p w14:paraId="7682C106">
      <w:pPr>
        <w:pStyle w:val="56"/>
        <w:ind w:firstLine="420"/>
      </w:pPr>
      <w:r>
        <w:rPr>
          <w:rFonts w:hint="eastAsia"/>
        </w:rPr>
        <w:t>本文件按照GB/T 1.1—2020《标准化工作导则  第1部分：标准化文件的结构和起草规则》的规定起草。</w:t>
      </w:r>
    </w:p>
    <w:p w14:paraId="40C2D707">
      <w:pPr>
        <w:pStyle w:val="56"/>
        <w:ind w:firstLine="420"/>
      </w:pPr>
      <w:r>
        <w:rPr>
          <w:rFonts w:hint="eastAsia"/>
        </w:rPr>
        <w:t>本文件代替DB14/T 1</w:t>
      </w:r>
      <w:r>
        <w:rPr>
          <w:rFonts w:hint="eastAsia"/>
          <w:lang w:val="en-US" w:eastAsia="zh-CN"/>
        </w:rPr>
        <w:t>573</w:t>
      </w:r>
      <w:r>
        <w:rPr>
          <w:rFonts w:hint="eastAsia"/>
        </w:rPr>
        <w:t>─20</w:t>
      </w:r>
      <w:r>
        <w:rPr>
          <w:rFonts w:hint="eastAsia"/>
          <w:lang w:val="en-US" w:eastAsia="zh-CN"/>
        </w:rPr>
        <w:t>18</w:t>
      </w:r>
      <w:r>
        <w:rPr>
          <w:rFonts w:hint="eastAsia"/>
        </w:rPr>
        <w:t>《</w:t>
      </w:r>
      <w:r>
        <w:rPr>
          <w:rFonts w:hint="eastAsia"/>
          <w:lang w:val="en-US" w:eastAsia="zh-CN"/>
        </w:rPr>
        <w:t>日光</w:t>
      </w:r>
      <w:r>
        <w:rPr>
          <w:rFonts w:hint="eastAsia"/>
        </w:rPr>
        <w:t>温室薄皮甜瓜吊蔓栽培技术规程》，与DB14/T 1</w:t>
      </w:r>
      <w:r>
        <w:rPr>
          <w:rFonts w:hint="eastAsia"/>
          <w:lang w:val="en-US" w:eastAsia="zh-CN"/>
        </w:rPr>
        <w:t>573</w:t>
      </w:r>
      <w:r>
        <w:rPr>
          <w:rFonts w:hint="eastAsia"/>
        </w:rPr>
        <w:t>─20</w:t>
      </w:r>
      <w:r>
        <w:rPr>
          <w:rFonts w:hint="eastAsia"/>
          <w:lang w:val="en-US" w:eastAsia="zh-CN"/>
        </w:rPr>
        <w:t>18</w:t>
      </w:r>
      <w:r>
        <w:rPr>
          <w:rFonts w:hint="eastAsia"/>
        </w:rPr>
        <w:t>相比，除结构调整和编辑性改动外，主要技术变化如下：</w:t>
      </w:r>
    </w:p>
    <w:p w14:paraId="2EBACE48">
      <w:pPr>
        <w:pStyle w:val="56"/>
        <w:ind w:firstLine="420"/>
      </w:pPr>
      <w:r>
        <w:rPr>
          <w:rFonts w:hint="eastAsia"/>
        </w:rPr>
        <w:t>——更改了范围（见1）</w:t>
      </w:r>
    </w:p>
    <w:p w14:paraId="2EF168BE">
      <w:pPr>
        <w:pStyle w:val="56"/>
        <w:ind w:firstLine="420"/>
        <w:rPr>
          <w:rFonts w:hint="eastAsia"/>
        </w:rPr>
      </w:pPr>
      <w:r>
        <w:rPr>
          <w:rFonts w:hint="eastAsia"/>
        </w:rPr>
        <w:t>——增加了规范性引用文件</w:t>
      </w:r>
      <w:r>
        <w:rPr>
          <w:rFonts w:hint="eastAsia"/>
          <w:lang w:val="en-US" w:eastAsia="zh-CN"/>
        </w:rPr>
        <w:t>GB 5084  农田灌溉水质标准</w:t>
      </w:r>
      <w:r>
        <w:rPr>
          <w:rFonts w:hint="eastAsia"/>
        </w:rPr>
        <w:t>（见2）</w:t>
      </w:r>
    </w:p>
    <w:p w14:paraId="7C3C03C4">
      <w:pPr>
        <w:pStyle w:val="56"/>
        <w:ind w:firstLine="420"/>
        <w:rPr>
          <w:rFonts w:hint="eastAsia"/>
        </w:rPr>
      </w:pPr>
      <w:r>
        <w:rPr>
          <w:rFonts w:hint="eastAsia"/>
        </w:rPr>
        <w:t>——</w:t>
      </w:r>
      <w:r>
        <w:rPr>
          <w:rFonts w:hint="eastAsia"/>
          <w:lang w:eastAsia="zh-CN"/>
        </w:rPr>
        <w:t>删除了</w:t>
      </w:r>
      <w:r>
        <w:rPr>
          <w:rFonts w:hint="eastAsia"/>
        </w:rPr>
        <w:t>规范性引用文件</w:t>
      </w:r>
      <w:r>
        <w:rPr>
          <w:rFonts w:hint="eastAsia"/>
          <w:lang w:val="en-US" w:eastAsia="zh-CN"/>
        </w:rPr>
        <w:t>DB14/T  1574 甜瓜穴盘嫁接育苗技术规程</w:t>
      </w:r>
      <w:r>
        <w:rPr>
          <w:rFonts w:hint="eastAsia"/>
        </w:rPr>
        <w:t>（见2）</w:t>
      </w:r>
    </w:p>
    <w:p w14:paraId="1CC74FA8">
      <w:pPr>
        <w:pStyle w:val="56"/>
        <w:ind w:firstLine="420"/>
      </w:pPr>
      <w:r>
        <w:rPr>
          <w:rFonts w:hint="eastAsia"/>
        </w:rPr>
        <w:t>——更改</w:t>
      </w:r>
      <w:r>
        <w:rPr>
          <w:rFonts w:hint="eastAsia" w:ascii="宋体" w:hAnsi="Times New Roman" w:eastAsia="宋体" w:cs="Times New Roman"/>
          <w:kern w:val="0"/>
          <w:sz w:val="21"/>
          <w:szCs w:val="20"/>
          <w:lang w:val="en-US" w:eastAsia="zh-CN" w:bidi="ar-SA"/>
        </w:rPr>
        <w:t>4.1温室结构“…双层保温被”为“双层或单层加厚型保温被”。</w:t>
      </w:r>
      <w:r>
        <w:rPr>
          <w:rFonts w:hint="eastAsia"/>
        </w:rPr>
        <w:t>（见</w:t>
      </w:r>
      <w:r>
        <w:rPr>
          <w:rFonts w:hint="eastAsia"/>
          <w:lang w:val="en-US" w:eastAsia="zh-CN"/>
        </w:rPr>
        <w:t>4.1</w:t>
      </w:r>
      <w:r>
        <w:rPr>
          <w:rFonts w:hint="eastAsia"/>
        </w:rPr>
        <w:t>）</w:t>
      </w:r>
    </w:p>
    <w:p w14:paraId="01A2817B">
      <w:pPr>
        <w:pStyle w:val="56"/>
        <w:ind w:firstLine="420"/>
        <w:rPr>
          <w:rFonts w:hint="eastAsia"/>
          <w:lang w:eastAsia="zh-CN"/>
        </w:rPr>
      </w:pPr>
      <w:r>
        <w:rPr>
          <w:rFonts w:hint="eastAsia"/>
        </w:rPr>
        <w:t>——</w:t>
      </w:r>
      <w:r>
        <w:rPr>
          <w:rFonts w:hint="eastAsia"/>
          <w:lang w:eastAsia="zh-CN"/>
        </w:rPr>
        <w:t>更改第</w:t>
      </w:r>
      <w:r>
        <w:rPr>
          <w:rFonts w:hint="eastAsia"/>
          <w:lang w:val="en-US" w:eastAsia="zh-CN"/>
        </w:rPr>
        <w:t>5</w:t>
      </w:r>
      <w:r>
        <w:rPr>
          <w:rFonts w:hint="eastAsia"/>
          <w:lang w:eastAsia="zh-CN"/>
        </w:rPr>
        <w:t>章</w:t>
      </w:r>
      <w:r>
        <w:rPr>
          <w:rFonts w:hint="eastAsia"/>
          <w:lang w:val="en-US" w:eastAsia="zh-CN"/>
        </w:rPr>
        <w:t>“品种与育苗”为“品种选择与瓜苗规格”</w:t>
      </w:r>
      <w:r>
        <w:rPr>
          <w:rFonts w:hint="eastAsia"/>
        </w:rPr>
        <w:t>（见5）</w:t>
      </w:r>
    </w:p>
    <w:p w14:paraId="6361F508">
      <w:pPr>
        <w:pStyle w:val="56"/>
        <w:ind w:firstLine="420"/>
        <w:rPr>
          <w:rFonts w:hint="eastAsia"/>
        </w:rPr>
      </w:pPr>
      <w:r>
        <w:rPr>
          <w:rFonts w:hint="eastAsia"/>
        </w:rPr>
        <w:t>——更改</w:t>
      </w:r>
      <w:r>
        <w:rPr>
          <w:rFonts w:hint="eastAsia" w:ascii="宋体" w:hAnsi="Times New Roman" w:eastAsia="宋体" w:cs="Times New Roman"/>
          <w:kern w:val="0"/>
          <w:sz w:val="21"/>
          <w:szCs w:val="20"/>
          <w:lang w:val="en-US" w:eastAsia="zh-CN" w:bidi="ar-SA"/>
        </w:rPr>
        <w:t>第6章“栽培模式选择与定植”为“定植前准备及定植”。</w:t>
      </w:r>
      <w:r>
        <w:rPr>
          <w:rFonts w:hint="eastAsia"/>
        </w:rPr>
        <w:t>（见6）</w:t>
      </w:r>
    </w:p>
    <w:p w14:paraId="63C808A9">
      <w:pPr>
        <w:pStyle w:val="56"/>
        <w:ind w:firstLine="420"/>
        <w:rPr>
          <w:rFonts w:hint="eastAsia"/>
          <w:lang w:eastAsia="zh-CN"/>
        </w:rPr>
      </w:pPr>
      <w:r>
        <w:rPr>
          <w:rFonts w:hint="eastAsia"/>
        </w:rPr>
        <w:t>——</w:t>
      </w:r>
      <w:r>
        <w:rPr>
          <w:rFonts w:hint="eastAsia"/>
          <w:lang w:eastAsia="zh-CN"/>
        </w:rPr>
        <w:t>删除</w:t>
      </w:r>
      <w:r>
        <w:rPr>
          <w:rFonts w:hint="eastAsia" w:ascii="宋体" w:hAnsi="Times New Roman" w:eastAsia="宋体" w:cs="Times New Roman"/>
          <w:kern w:val="0"/>
          <w:sz w:val="21"/>
          <w:szCs w:val="20"/>
          <w:lang w:val="en-US" w:eastAsia="zh-CN" w:bidi="ar-SA"/>
        </w:rPr>
        <w:t>了6.2.4“自根苗定植”</w:t>
      </w:r>
      <w:r>
        <w:rPr>
          <w:rFonts w:hint="eastAsia" w:cs="Times New Roman"/>
          <w:kern w:val="0"/>
          <w:sz w:val="21"/>
          <w:szCs w:val="20"/>
          <w:lang w:val="en-US" w:eastAsia="zh-CN" w:bidi="ar-SA"/>
        </w:rPr>
        <w:t>。</w:t>
      </w:r>
      <w:r>
        <w:rPr>
          <w:rFonts w:hint="eastAsia" w:ascii="宋体" w:hAnsi="Times New Roman" w:eastAsia="宋体" w:cs="Times New Roman"/>
          <w:kern w:val="0"/>
          <w:sz w:val="21"/>
          <w:szCs w:val="20"/>
          <w:lang w:val="en-US" w:eastAsia="zh-CN" w:bidi="ar-SA"/>
        </w:rPr>
        <w:t>（见</w:t>
      </w:r>
      <w:r>
        <w:rPr>
          <w:rFonts w:hint="eastAsia" w:cs="Times New Roman"/>
          <w:kern w:val="0"/>
          <w:sz w:val="21"/>
          <w:szCs w:val="20"/>
          <w:lang w:val="en-US" w:eastAsia="zh-CN" w:bidi="ar-SA"/>
        </w:rPr>
        <w:t>6</w:t>
      </w:r>
      <w:r>
        <w:rPr>
          <w:rFonts w:hint="eastAsia" w:ascii="宋体" w:hAnsi="Times New Roman" w:eastAsia="宋体" w:cs="Times New Roman"/>
          <w:kern w:val="0"/>
          <w:sz w:val="21"/>
          <w:szCs w:val="20"/>
          <w:lang w:val="en-US" w:eastAsia="zh-CN" w:bidi="ar-SA"/>
        </w:rPr>
        <w:t>）</w:t>
      </w:r>
    </w:p>
    <w:p w14:paraId="4E7CB9A4">
      <w:pPr>
        <w:pStyle w:val="56"/>
        <w:ind w:firstLine="420"/>
        <w:rPr>
          <w:rFonts w:hint="eastAsia"/>
        </w:rPr>
      </w:pPr>
      <w:r>
        <w:rPr>
          <w:rFonts w:hint="eastAsia"/>
        </w:rPr>
        <w:t>——</w:t>
      </w:r>
      <w:r>
        <w:rPr>
          <w:rFonts w:hint="eastAsia"/>
          <w:lang w:eastAsia="zh-CN"/>
        </w:rPr>
        <w:t>删除</w:t>
      </w:r>
      <w:r>
        <w:rPr>
          <w:rFonts w:hint="eastAsia" w:ascii="宋体" w:hAnsi="Times New Roman" w:eastAsia="宋体" w:cs="Times New Roman"/>
          <w:kern w:val="0"/>
          <w:sz w:val="21"/>
          <w:szCs w:val="20"/>
          <w:lang w:val="en-US" w:eastAsia="zh-CN" w:bidi="ar-SA"/>
        </w:rPr>
        <w:t>了7.4“水肥一体化管理”</w:t>
      </w:r>
      <w:r>
        <w:rPr>
          <w:rFonts w:hint="eastAsia" w:cs="Times New Roman"/>
          <w:kern w:val="0"/>
          <w:sz w:val="21"/>
          <w:szCs w:val="20"/>
          <w:lang w:val="en-US" w:eastAsia="zh-CN" w:bidi="ar-SA"/>
        </w:rPr>
        <w:t>。</w:t>
      </w:r>
      <w:r>
        <w:rPr>
          <w:rFonts w:hint="eastAsia" w:ascii="宋体" w:hAnsi="Times New Roman" w:eastAsia="宋体" w:cs="Times New Roman"/>
          <w:kern w:val="0"/>
          <w:sz w:val="21"/>
          <w:szCs w:val="20"/>
          <w:lang w:val="en-US" w:eastAsia="zh-CN" w:bidi="ar-SA"/>
        </w:rPr>
        <w:t>（见</w:t>
      </w:r>
      <w:r>
        <w:rPr>
          <w:rFonts w:hint="eastAsia" w:cs="Times New Roman"/>
          <w:kern w:val="0"/>
          <w:sz w:val="21"/>
          <w:szCs w:val="20"/>
          <w:lang w:val="en-US" w:eastAsia="zh-CN" w:bidi="ar-SA"/>
        </w:rPr>
        <w:t>7</w:t>
      </w:r>
      <w:r>
        <w:rPr>
          <w:rFonts w:hint="eastAsia" w:ascii="宋体" w:hAnsi="Times New Roman" w:eastAsia="宋体" w:cs="Times New Roman"/>
          <w:kern w:val="0"/>
          <w:sz w:val="21"/>
          <w:szCs w:val="20"/>
          <w:lang w:val="en-US" w:eastAsia="zh-CN" w:bidi="ar-SA"/>
        </w:rPr>
        <w:t>）</w:t>
      </w:r>
    </w:p>
    <w:p w14:paraId="1DC7D116">
      <w:pPr>
        <w:pStyle w:val="56"/>
        <w:ind w:firstLine="420"/>
      </w:pPr>
      <w:r>
        <w:rPr>
          <w:rFonts w:hint="eastAsia"/>
        </w:rPr>
        <w:t>——增加了</w:t>
      </w:r>
      <w:r>
        <w:rPr>
          <w:rFonts w:hint="eastAsia"/>
          <w:lang w:val="en-US" w:eastAsia="zh-CN"/>
        </w:rPr>
        <w:t>7.7.1</w:t>
      </w:r>
      <w:r>
        <w:rPr>
          <w:rFonts w:hint="eastAsia" w:ascii="宋体" w:hAnsi="Times New Roman" w:eastAsia="宋体" w:cs="Times New Roman"/>
          <w:kern w:val="0"/>
          <w:sz w:val="21"/>
          <w:szCs w:val="20"/>
          <w:lang w:val="en-US" w:eastAsia="zh-CN" w:bidi="ar-SA"/>
        </w:rPr>
        <w:t>单蔓整枝</w:t>
      </w:r>
      <w:r>
        <w:rPr>
          <w:rFonts w:hint="eastAsia" w:cs="Times New Roman"/>
          <w:kern w:val="0"/>
          <w:sz w:val="21"/>
          <w:szCs w:val="20"/>
          <w:lang w:val="en-US" w:eastAsia="zh-CN" w:bidi="ar-SA"/>
        </w:rPr>
        <w:t>内容</w:t>
      </w:r>
      <w:r>
        <w:rPr>
          <w:rFonts w:hint="eastAsia"/>
        </w:rPr>
        <w:t>（见</w:t>
      </w:r>
      <w:r>
        <w:rPr>
          <w:rFonts w:hint="eastAsia"/>
          <w:lang w:val="en-US" w:eastAsia="zh-CN"/>
        </w:rPr>
        <w:t>7.7.1</w:t>
      </w:r>
      <w:r>
        <w:rPr>
          <w:rFonts w:hint="eastAsia"/>
        </w:rPr>
        <w:t>）</w:t>
      </w:r>
    </w:p>
    <w:p w14:paraId="2BDE79B1">
      <w:pPr>
        <w:pStyle w:val="56"/>
        <w:ind w:left="0" w:leftChars="0" w:firstLine="420" w:firstLineChars="200"/>
      </w:pPr>
      <w:r>
        <w:rPr>
          <w:rFonts w:hint="eastAsia"/>
        </w:rPr>
        <w:t>——</w:t>
      </w:r>
      <w:r>
        <w:rPr>
          <w:rFonts w:hint="eastAsia"/>
          <w:lang w:eastAsia="zh-CN"/>
        </w:rPr>
        <w:t>增加了第</w:t>
      </w:r>
      <w:r>
        <w:rPr>
          <w:rFonts w:hint="eastAsia"/>
          <w:lang w:val="en-US" w:eastAsia="zh-CN"/>
        </w:rPr>
        <w:t>10</w:t>
      </w:r>
      <w:r>
        <w:rPr>
          <w:rFonts w:hint="eastAsia"/>
          <w:lang w:eastAsia="zh-CN"/>
        </w:rPr>
        <w:t>章</w:t>
      </w:r>
      <w:r>
        <w:rPr>
          <w:rFonts w:hint="eastAsia"/>
          <w:lang w:val="en-US" w:eastAsia="zh-CN"/>
        </w:rPr>
        <w:t xml:space="preserve"> 清园</w:t>
      </w:r>
      <w:r>
        <w:rPr>
          <w:rFonts w:hint="eastAsia"/>
        </w:rPr>
        <w:t>（见</w:t>
      </w:r>
      <w:r>
        <w:rPr>
          <w:rFonts w:hint="eastAsia"/>
          <w:lang w:val="en-US" w:eastAsia="zh-CN"/>
        </w:rPr>
        <w:t>10</w:t>
      </w:r>
      <w:r>
        <w:rPr>
          <w:rFonts w:hint="eastAsia"/>
        </w:rPr>
        <w:t>）</w:t>
      </w:r>
    </w:p>
    <w:p w14:paraId="221AA85E">
      <w:pPr>
        <w:pStyle w:val="56"/>
        <w:ind w:firstLine="420"/>
      </w:pPr>
      <w:r>
        <w:rPr>
          <w:rFonts w:hint="eastAsia"/>
        </w:rPr>
        <w:t>——增加了</w:t>
      </w:r>
      <w:r>
        <w:rPr>
          <w:rFonts w:hint="eastAsia"/>
          <w:lang w:eastAsia="zh-CN"/>
        </w:rPr>
        <w:t>第</w:t>
      </w:r>
      <w:r>
        <w:rPr>
          <w:rFonts w:hint="eastAsia"/>
          <w:lang w:val="en-US" w:eastAsia="zh-CN"/>
        </w:rPr>
        <w:t>11</w:t>
      </w:r>
      <w:r>
        <w:rPr>
          <w:rFonts w:hint="eastAsia"/>
          <w:lang w:eastAsia="zh-CN"/>
        </w:rPr>
        <w:t>章</w:t>
      </w:r>
      <w:r>
        <w:rPr>
          <w:rFonts w:hint="eastAsia"/>
          <w:lang w:val="en-US" w:eastAsia="zh-CN"/>
        </w:rPr>
        <w:t xml:space="preserve"> 档案记录</w:t>
      </w:r>
      <w:r>
        <w:rPr>
          <w:rFonts w:hint="eastAsia"/>
        </w:rPr>
        <w:t>（见</w:t>
      </w:r>
      <w:r>
        <w:rPr>
          <w:rFonts w:hint="eastAsia"/>
          <w:lang w:val="en-US" w:eastAsia="zh-CN"/>
        </w:rPr>
        <w:t>11</w:t>
      </w:r>
      <w:r>
        <w:rPr>
          <w:rFonts w:hint="eastAsia"/>
        </w:rPr>
        <w:t>）</w:t>
      </w:r>
    </w:p>
    <w:p w14:paraId="72D63F88">
      <w:pPr>
        <w:pStyle w:val="56"/>
        <w:ind w:left="0" w:leftChars="0" w:firstLine="420" w:firstLineChars="200"/>
      </w:pPr>
      <w:r>
        <w:rPr>
          <w:rFonts w:hint="eastAsia"/>
        </w:rPr>
        <w:t>本文件由山西省农业农村厅提出、组织实施和监督检查。</w:t>
      </w:r>
    </w:p>
    <w:p w14:paraId="08AC4282">
      <w:pPr>
        <w:pStyle w:val="56"/>
        <w:ind w:firstLine="420"/>
        <w:rPr>
          <w:rFonts w:hint="eastAsia"/>
        </w:rPr>
      </w:pPr>
      <w:r>
        <w:rPr>
          <w:rFonts w:hint="eastAsia"/>
          <w:lang w:val="en-US" w:eastAsia="zh-CN"/>
        </w:rPr>
        <w:t>本文件由山西省市场监督管理局对标准的组织实施情况进行监督检查。</w:t>
      </w:r>
    </w:p>
    <w:p w14:paraId="381EE071">
      <w:pPr>
        <w:pStyle w:val="56"/>
        <w:ind w:firstLine="420"/>
      </w:pPr>
      <w:r>
        <w:rPr>
          <w:rFonts w:hint="eastAsia"/>
        </w:rPr>
        <w:t>本文件由山西省农业标准化技术委员会（SXS/TC19）归口。</w:t>
      </w:r>
    </w:p>
    <w:p w14:paraId="7E410385">
      <w:pPr>
        <w:pStyle w:val="56"/>
        <w:ind w:firstLine="420"/>
      </w:pPr>
      <w:r>
        <w:rPr>
          <w:rFonts w:hint="eastAsia"/>
        </w:rPr>
        <w:t>本文件起草单位：</w:t>
      </w:r>
      <w:r>
        <w:rPr>
          <w:rFonts w:hint="eastAsia" w:hAnsi="宋体"/>
          <w:color w:val="000000"/>
          <w:szCs w:val="21"/>
          <w:shd w:val="clear" w:color="auto" w:fill="F5FAFE"/>
        </w:rPr>
        <w:t>忻州市蔬菜瓜果产业协会</w:t>
      </w:r>
      <w:r>
        <w:rPr>
          <w:rFonts w:hint="eastAsia"/>
        </w:rPr>
        <w:t>。</w:t>
      </w:r>
    </w:p>
    <w:p w14:paraId="0F2AC4BB">
      <w:pPr>
        <w:pStyle w:val="230"/>
        <w:ind w:left="2310" w:leftChars="200" w:hanging="1890" w:hangingChars="900"/>
      </w:pPr>
      <w:r>
        <w:rPr>
          <w:rFonts w:hint="eastAsia" w:ascii="宋体" w:hAnsi="Times New Roman" w:eastAsia="宋体" w:cs="Times New Roman"/>
          <w:sz w:val="21"/>
          <w:szCs w:val="20"/>
          <w:lang w:val="en-US" w:eastAsia="zh-CN" w:bidi="ar-SA"/>
        </w:rPr>
        <w:t>本文件主要起草人：郭隽卿、王伟峰、韩力雄、梁敏娟、米洁、杨菁、郭睿、弓林生、冯国良、毛存文、李剑。</w:t>
      </w:r>
    </w:p>
    <w:p w14:paraId="1E6214DD">
      <w:pPr>
        <w:pStyle w:val="56"/>
        <w:ind w:firstLine="420"/>
      </w:pPr>
      <w:r>
        <w:rPr>
          <w:rFonts w:hint="eastAsia"/>
        </w:rPr>
        <w:t>本文件及其所代替文件的历次版本发布情况为：</w:t>
      </w:r>
    </w:p>
    <w:p w14:paraId="54A592AA">
      <w:pPr>
        <w:pStyle w:val="56"/>
        <w:ind w:firstLine="420"/>
        <w:rPr>
          <w:rFonts w:hint="default" w:eastAsia="宋体"/>
          <w:lang w:val="en-US" w:eastAsia="zh-CN"/>
        </w:rPr>
      </w:pPr>
      <w:r>
        <w:rPr>
          <w:rFonts w:hint="eastAsia"/>
        </w:rPr>
        <w:t>——20</w:t>
      </w:r>
      <w:r>
        <w:rPr>
          <w:rFonts w:hint="eastAsia"/>
          <w:lang w:val="en-US" w:eastAsia="zh-CN"/>
        </w:rPr>
        <w:t>18</w:t>
      </w:r>
      <w:r>
        <w:rPr>
          <w:rFonts w:hint="eastAsia"/>
        </w:rPr>
        <w:t>年首次发布为DB14/T 1</w:t>
      </w:r>
      <w:r>
        <w:rPr>
          <w:rFonts w:hint="eastAsia"/>
          <w:lang w:val="en-US" w:eastAsia="zh-CN"/>
        </w:rPr>
        <w:t>573</w:t>
      </w:r>
      <w:r>
        <w:rPr>
          <w:rFonts w:hint="eastAsia"/>
        </w:rPr>
        <w:t>─20</w:t>
      </w:r>
      <w:r>
        <w:rPr>
          <w:rFonts w:hint="eastAsia"/>
          <w:lang w:val="en-US" w:eastAsia="zh-CN"/>
        </w:rPr>
        <w:t>18；</w:t>
      </w:r>
    </w:p>
    <w:p w14:paraId="18F8DD03">
      <w:pPr>
        <w:pStyle w:val="56"/>
        <w:ind w:firstLine="420"/>
        <w:rPr>
          <w:rFonts w:hint="eastAsia" w:eastAsia="宋体"/>
          <w:lang w:eastAsia="zh-CN"/>
        </w:rPr>
      </w:pPr>
      <w:r>
        <w:rPr>
          <w:rFonts w:hint="eastAsia"/>
        </w:rPr>
        <w:t>——本次为第一次修订</w:t>
      </w:r>
      <w:r>
        <w:rPr>
          <w:rFonts w:hint="eastAsia"/>
          <w:lang w:eastAsia="zh-CN"/>
        </w:rPr>
        <w:t>。</w:t>
      </w:r>
    </w:p>
    <w:p w14:paraId="08EF626F">
      <w:pPr>
        <w:pStyle w:val="56"/>
        <w:ind w:firstLine="420"/>
        <w:sectPr>
          <w:pgSz w:w="11906" w:h="16838"/>
          <w:pgMar w:top="1928" w:right="1134" w:bottom="1134" w:left="1134" w:header="1418" w:footer="1134" w:gutter="284"/>
          <w:pgNumType w:fmt="upperRoman"/>
          <w:cols w:space="425" w:num="1"/>
          <w:formProt w:val="0"/>
          <w:docGrid w:type="lines" w:linePitch="312" w:charSpace="0"/>
        </w:sectPr>
      </w:pPr>
    </w:p>
    <w:bookmarkEnd w:id="23"/>
    <w:p w14:paraId="3CB9AF31">
      <w:pPr>
        <w:spacing w:line="20" w:lineRule="exact"/>
        <w:jc w:val="center"/>
        <w:rPr>
          <w:rFonts w:ascii="黑体" w:hAnsi="黑体" w:eastAsia="黑体"/>
          <w:sz w:val="32"/>
          <w:szCs w:val="32"/>
        </w:rPr>
      </w:pPr>
      <w:bookmarkStart w:id="24" w:name="BookMark4"/>
    </w:p>
    <w:p w14:paraId="42F1E8BB">
      <w:pPr>
        <w:spacing w:line="20" w:lineRule="exact"/>
        <w:jc w:val="center"/>
        <w:rPr>
          <w:rFonts w:ascii="黑体" w:hAnsi="黑体" w:eastAsia="黑体"/>
          <w:sz w:val="32"/>
          <w:szCs w:val="32"/>
        </w:rPr>
      </w:pPr>
    </w:p>
    <w:sdt>
      <w:sdtPr>
        <w:tag w:val="NEW_STAND_NAME"/>
        <w:id w:val="595910757"/>
        <w:lock w:val="sdtLocked"/>
        <w:placeholder>
          <w:docPart w:val="D08FE87B62964191A653776E18941539"/>
        </w:placeholder>
      </w:sdtPr>
      <w:sdtContent>
        <w:p w14:paraId="272A058F">
          <w:pPr>
            <w:pStyle w:val="177"/>
            <w:spacing w:before="3" w:beforeLines="1" w:after="686" w:afterLines="220"/>
          </w:pPr>
          <w:bookmarkStart w:id="25" w:name="NEW_STAND_NAME"/>
          <w:r>
            <w:rPr>
              <w:rFonts w:hint="eastAsia"/>
              <w:lang w:eastAsia="zh-CN"/>
            </w:rPr>
            <w:t>日光温室薄皮甜瓜吊蔓栽培</w:t>
          </w:r>
          <w:r>
            <w:rPr>
              <w:rFonts w:hint="eastAsia"/>
            </w:rPr>
            <w:t>技术规程</w:t>
          </w:r>
        </w:p>
      </w:sdtContent>
    </w:sdt>
    <w:bookmarkEnd w:id="25"/>
    <w:p w14:paraId="3C076F8C">
      <w:pPr>
        <w:pStyle w:val="104"/>
        <w:spacing w:before="312" w:after="312"/>
        <w:rPr>
          <w:rFonts w:ascii="宋体"/>
          <w:color w:val="000000"/>
        </w:rPr>
      </w:pPr>
      <w:bookmarkStart w:id="26" w:name="_Toc26718930"/>
      <w:bookmarkStart w:id="27" w:name="_Toc97191423"/>
      <w:bookmarkStart w:id="28" w:name="_Toc24884211"/>
      <w:bookmarkStart w:id="29" w:name="_Toc26648465"/>
      <w:bookmarkStart w:id="30" w:name="_Toc26986771"/>
      <w:bookmarkStart w:id="31" w:name="_Toc17233325"/>
      <w:bookmarkStart w:id="32" w:name="_Toc164849211"/>
      <w:bookmarkStart w:id="33" w:name="_Toc26986530"/>
      <w:bookmarkStart w:id="34" w:name="_Toc17233333"/>
      <w:bookmarkStart w:id="35" w:name="_Toc24884218"/>
      <w:r>
        <w:rPr>
          <w:rFonts w:hint="eastAsia"/>
        </w:rPr>
        <w:t>范围</w:t>
      </w:r>
      <w:bookmarkEnd w:id="26"/>
      <w:bookmarkEnd w:id="27"/>
      <w:bookmarkEnd w:id="28"/>
      <w:bookmarkEnd w:id="29"/>
      <w:bookmarkEnd w:id="30"/>
      <w:bookmarkEnd w:id="31"/>
      <w:bookmarkEnd w:id="32"/>
      <w:bookmarkEnd w:id="33"/>
      <w:bookmarkEnd w:id="34"/>
      <w:bookmarkEnd w:id="35"/>
      <w:bookmarkStart w:id="36" w:name="_Toc17233326"/>
      <w:bookmarkStart w:id="37" w:name="_Toc17233334"/>
      <w:bookmarkStart w:id="38" w:name="_Toc97191424"/>
      <w:bookmarkStart w:id="39" w:name="_Toc26718931"/>
      <w:bookmarkStart w:id="40" w:name="_Toc26986531"/>
      <w:bookmarkStart w:id="41" w:name="_Toc24884212"/>
      <w:bookmarkStart w:id="42" w:name="_Toc26986772"/>
      <w:bookmarkStart w:id="43" w:name="_Toc164849212"/>
      <w:bookmarkStart w:id="44" w:name="_Toc24884219"/>
      <w:bookmarkStart w:id="45" w:name="_Toc26648466"/>
    </w:p>
    <w:p w14:paraId="56E7759E">
      <w:pPr>
        <w:pStyle w:val="104"/>
        <w:numPr>
          <w:ilvl w:val="1"/>
          <w:numId w:val="0"/>
        </w:numPr>
        <w:spacing w:before="312" w:after="312"/>
        <w:ind w:leftChars="0" w:firstLine="420" w:firstLineChars="200"/>
        <w:rPr>
          <w:rFonts w:hint="eastAsia"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本文件规定了日光温室薄皮甜瓜吊蔓栽培的术语和定义、日光温室条件、品种</w:t>
      </w:r>
      <w:r>
        <w:rPr>
          <w:rFonts w:hint="eastAsia" w:ascii="宋体" w:eastAsia="宋体" w:cs="Times New Roman"/>
          <w:sz w:val="21"/>
          <w:lang w:val="en-US" w:eastAsia="zh-CN" w:bidi="ar-SA"/>
        </w:rPr>
        <w:t>选择</w:t>
      </w:r>
      <w:r>
        <w:rPr>
          <w:rFonts w:hint="eastAsia" w:ascii="宋体" w:hAnsi="Times New Roman" w:eastAsia="宋体" w:cs="Times New Roman"/>
          <w:sz w:val="21"/>
          <w:lang w:val="en-US" w:eastAsia="zh-CN" w:bidi="ar-SA"/>
        </w:rPr>
        <w:t>与</w:t>
      </w:r>
      <w:r>
        <w:rPr>
          <w:rFonts w:hint="eastAsia" w:ascii="宋体" w:eastAsia="宋体" w:cs="Times New Roman"/>
          <w:sz w:val="21"/>
          <w:lang w:val="en-US" w:eastAsia="zh-CN" w:bidi="ar-SA"/>
        </w:rPr>
        <w:t>瓜</w:t>
      </w:r>
      <w:r>
        <w:rPr>
          <w:rFonts w:hint="eastAsia" w:ascii="宋体" w:hAnsi="Times New Roman" w:eastAsia="宋体" w:cs="Times New Roman"/>
          <w:sz w:val="21"/>
          <w:lang w:val="en-US" w:eastAsia="zh-CN" w:bidi="ar-SA"/>
        </w:rPr>
        <w:t>苗</w:t>
      </w:r>
      <w:r>
        <w:rPr>
          <w:rFonts w:hint="eastAsia" w:ascii="宋体" w:eastAsia="宋体" w:cs="Times New Roman"/>
          <w:sz w:val="21"/>
          <w:lang w:val="en-US" w:eastAsia="zh-CN" w:bidi="ar-SA"/>
        </w:rPr>
        <w:t>规格</w:t>
      </w:r>
      <w:r>
        <w:rPr>
          <w:rFonts w:hint="eastAsia" w:ascii="宋体" w:hAnsi="Times New Roman" w:eastAsia="宋体" w:cs="Times New Roman"/>
          <w:sz w:val="21"/>
          <w:lang w:val="en-US" w:eastAsia="zh-CN" w:bidi="ar-SA"/>
        </w:rPr>
        <w:t>、定植、定植后管理、病虫害防治、采收、</w:t>
      </w:r>
      <w:r>
        <w:rPr>
          <w:rFonts w:hint="eastAsia" w:ascii="宋体" w:eastAsia="宋体" w:cs="Times New Roman"/>
          <w:sz w:val="21"/>
          <w:lang w:val="en-US" w:eastAsia="zh-CN" w:bidi="ar-SA"/>
        </w:rPr>
        <w:t>清园</w:t>
      </w:r>
      <w:r>
        <w:rPr>
          <w:rFonts w:hint="eastAsia" w:ascii="宋体" w:hAnsi="Times New Roman" w:eastAsia="宋体" w:cs="Times New Roman"/>
          <w:sz w:val="21"/>
          <w:lang w:val="en-US" w:eastAsia="zh-CN" w:bidi="ar-SA"/>
        </w:rPr>
        <w:t>、</w:t>
      </w:r>
      <w:r>
        <w:rPr>
          <w:rFonts w:hint="eastAsia" w:ascii="宋体" w:eastAsia="宋体" w:cs="Times New Roman"/>
          <w:sz w:val="21"/>
          <w:lang w:val="en-US" w:eastAsia="zh-CN" w:bidi="ar-SA"/>
        </w:rPr>
        <w:t>生产档案</w:t>
      </w:r>
      <w:r>
        <w:rPr>
          <w:rFonts w:hint="eastAsia" w:ascii="宋体" w:hAnsi="Times New Roman" w:eastAsia="宋体" w:cs="Times New Roman"/>
          <w:sz w:val="21"/>
          <w:lang w:val="en-US" w:eastAsia="zh-CN" w:bidi="ar-SA"/>
        </w:rPr>
        <w:t>。</w:t>
      </w:r>
    </w:p>
    <w:p w14:paraId="77705CC1">
      <w:pPr>
        <w:pStyle w:val="104"/>
        <w:numPr>
          <w:ilvl w:val="1"/>
          <w:numId w:val="0"/>
        </w:numPr>
        <w:spacing w:before="312" w:after="312"/>
        <w:ind w:leftChars="0" w:firstLine="420" w:firstLineChars="200"/>
        <w:rPr>
          <w:rFonts w:hint="eastAsia"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本文件适用于山西省日光温室内薄皮甜瓜的生产。</w:t>
      </w:r>
    </w:p>
    <w:p w14:paraId="43D4ECA3">
      <w:pPr>
        <w:pStyle w:val="104"/>
        <w:spacing w:before="312" w:after="312"/>
      </w:pPr>
      <w:r>
        <w:rPr>
          <w:rFonts w:hint="eastAsia"/>
        </w:rPr>
        <w:t>规范性引用文件</w:t>
      </w:r>
      <w:bookmarkEnd w:id="36"/>
      <w:bookmarkEnd w:id="37"/>
      <w:bookmarkEnd w:id="38"/>
      <w:bookmarkEnd w:id="39"/>
      <w:bookmarkEnd w:id="40"/>
      <w:bookmarkEnd w:id="41"/>
      <w:bookmarkEnd w:id="42"/>
      <w:bookmarkEnd w:id="43"/>
      <w:bookmarkEnd w:id="44"/>
      <w:bookmarkEnd w:id="45"/>
    </w:p>
    <w:sdt>
      <w:sdtPr>
        <w:rPr>
          <w:rFonts w:hint="eastAsia"/>
        </w:rPr>
        <w:id w:val="715848253"/>
        <w:placeholder>
          <w:docPart w:val="A29A80FBE7C74928B693A8BFDFDE48EE"/>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4FD87F32">
          <w:pPr>
            <w:pStyle w:val="5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75C4AD76">
      <w:pPr>
        <w:pStyle w:val="230"/>
        <w:rPr>
          <w:rFonts w:hint="eastAsia" w:ascii="宋体" w:hAnsi="Times New Roman" w:eastAsia="宋体" w:cs="Times New Roman"/>
          <w:sz w:val="21"/>
          <w:szCs w:val="20"/>
          <w:lang w:val="en-US" w:eastAsia="zh-CN" w:bidi="ar-SA"/>
        </w:rPr>
      </w:pPr>
      <w:bookmarkStart w:id="46" w:name="_Toc97191425"/>
      <w:bookmarkStart w:id="47" w:name="_Toc164849213"/>
      <w:r>
        <w:rPr>
          <w:rFonts w:hint="eastAsia" w:ascii="宋体" w:hAnsi="Times New Roman" w:eastAsia="宋体" w:cs="Times New Roman"/>
          <w:sz w:val="21"/>
          <w:szCs w:val="20"/>
          <w:lang w:val="en-US" w:eastAsia="zh-CN" w:bidi="ar-SA"/>
        </w:rPr>
        <w:t>GB/T 8321（所有部分）  农药合理使用准则</w:t>
      </w:r>
    </w:p>
    <w:p w14:paraId="017B630D">
      <w:pPr>
        <w:pStyle w:val="230"/>
        <w:rPr>
          <w:rFonts w:hint="eastAsia" w:ascii="宋体" w:hAnsi="Times New Roman" w:eastAsia="宋体" w:cs="Times New Roman"/>
          <w:sz w:val="21"/>
          <w:szCs w:val="20"/>
          <w:lang w:val="en-US" w:eastAsia="zh-CN" w:bidi="ar-SA"/>
        </w:rPr>
      </w:pPr>
      <w:r>
        <w:rPr>
          <w:rFonts w:hint="eastAsia" w:ascii="宋体" w:hAnsi="Times New Roman" w:eastAsia="宋体" w:cs="Times New Roman"/>
          <w:sz w:val="21"/>
          <w:szCs w:val="20"/>
          <w:lang w:val="en-US" w:eastAsia="zh-CN" w:bidi="ar-SA"/>
        </w:rPr>
        <w:t>GB/T 16715.1  瓜菜作物种子 第1部分：瓜类</w:t>
      </w:r>
    </w:p>
    <w:p w14:paraId="65715B7E">
      <w:pPr>
        <w:pStyle w:val="230"/>
        <w:rPr>
          <w:rFonts w:hint="eastAsia" w:ascii="宋体" w:hAnsi="Times New Roman" w:eastAsia="宋体" w:cs="Times New Roman"/>
          <w:sz w:val="21"/>
          <w:szCs w:val="20"/>
          <w:lang w:val="en-US" w:eastAsia="zh-CN" w:bidi="ar-SA"/>
        </w:rPr>
      </w:pPr>
      <w:r>
        <w:rPr>
          <w:rFonts w:hint="eastAsia" w:ascii="宋体" w:hAnsi="Times New Roman" w:eastAsia="宋体" w:cs="Times New Roman"/>
          <w:sz w:val="21"/>
          <w:szCs w:val="20"/>
          <w:lang w:val="en-US" w:eastAsia="zh-CN" w:bidi="ar-SA"/>
        </w:rPr>
        <w:t>NY/T 496  肥料合理使用准则 通则</w:t>
      </w:r>
    </w:p>
    <w:p w14:paraId="7F1F64A6">
      <w:pPr>
        <w:pStyle w:val="230"/>
        <w:rPr>
          <w:rFonts w:hint="eastAsia" w:ascii="宋体" w:hAnsi="Times New Roman" w:eastAsia="宋体" w:cs="Times New Roman"/>
          <w:sz w:val="21"/>
          <w:szCs w:val="20"/>
          <w:lang w:val="en-US" w:eastAsia="zh-CN" w:bidi="ar-SA"/>
        </w:rPr>
      </w:pPr>
      <w:r>
        <w:rPr>
          <w:rFonts w:hint="eastAsia" w:ascii="宋体" w:hAnsi="Times New Roman" w:eastAsia="宋体" w:cs="Times New Roman"/>
          <w:sz w:val="21"/>
          <w:szCs w:val="20"/>
          <w:lang w:val="en-US" w:eastAsia="zh-CN" w:bidi="ar-SA"/>
        </w:rPr>
        <w:t>NY/T 2118  蔬菜育苗基质</w:t>
      </w:r>
    </w:p>
    <w:p w14:paraId="39E76D16">
      <w:pPr>
        <w:pStyle w:val="230"/>
        <w:rPr>
          <w:rFonts w:hint="eastAsia" w:ascii="宋体" w:hAnsi="Times New Roman" w:eastAsia="宋体" w:cs="Times New Roman"/>
          <w:sz w:val="21"/>
          <w:szCs w:val="20"/>
          <w:lang w:val="en-US" w:eastAsia="zh-CN" w:bidi="ar-SA"/>
        </w:rPr>
      </w:pPr>
      <w:r>
        <w:rPr>
          <w:rFonts w:hint="eastAsia" w:ascii="宋体" w:hAnsi="Times New Roman" w:eastAsia="宋体" w:cs="Times New Roman"/>
          <w:sz w:val="21"/>
          <w:szCs w:val="20"/>
          <w:lang w:val="en-US" w:eastAsia="zh-CN" w:bidi="ar-SA"/>
        </w:rPr>
        <w:fldChar w:fldCharType="begin"/>
      </w:r>
      <w:r>
        <w:rPr>
          <w:rFonts w:hint="eastAsia" w:ascii="宋体" w:hAnsi="Times New Roman" w:eastAsia="宋体" w:cs="Times New Roman"/>
          <w:sz w:val="21"/>
          <w:szCs w:val="20"/>
          <w:lang w:val="en-US" w:eastAsia="zh-CN" w:bidi="ar-SA"/>
        </w:rPr>
        <w:instrText xml:space="preserve"> HYPERLINK "http://www.jxisi.com.cn/Standard/Search/StdInfo.aspx?ca=5bLuOCkLEFo=" \t "_blank" </w:instrText>
      </w:r>
      <w:r>
        <w:rPr>
          <w:rFonts w:hint="eastAsia" w:ascii="宋体" w:hAnsi="Times New Roman" w:eastAsia="宋体" w:cs="Times New Roman"/>
          <w:sz w:val="21"/>
          <w:szCs w:val="20"/>
          <w:lang w:val="en-US" w:eastAsia="zh-CN" w:bidi="ar-SA"/>
        </w:rPr>
        <w:fldChar w:fldCharType="separate"/>
      </w:r>
      <w:r>
        <w:rPr>
          <w:rFonts w:hint="eastAsia" w:ascii="宋体" w:hAnsi="Times New Roman" w:eastAsia="宋体" w:cs="Times New Roman"/>
          <w:sz w:val="21"/>
          <w:szCs w:val="20"/>
          <w:lang w:val="en-US" w:eastAsia="zh-CN" w:bidi="ar-SA"/>
        </w:rPr>
        <w:t>JB/T 10594</w:t>
      </w:r>
      <w:r>
        <w:rPr>
          <w:rFonts w:hint="eastAsia" w:ascii="宋体" w:hAnsi="Times New Roman" w:eastAsia="宋体" w:cs="Times New Roman"/>
          <w:sz w:val="21"/>
          <w:szCs w:val="20"/>
          <w:lang w:val="en-US" w:eastAsia="zh-CN" w:bidi="ar-SA"/>
        </w:rPr>
        <w:fldChar w:fldCharType="end"/>
      </w:r>
      <w:r>
        <w:rPr>
          <w:rFonts w:hint="eastAsia" w:ascii="宋体" w:hAnsi="Times New Roman" w:eastAsia="宋体" w:cs="Times New Roman"/>
          <w:sz w:val="21"/>
          <w:szCs w:val="20"/>
          <w:lang w:val="en-US" w:eastAsia="zh-CN" w:bidi="ar-SA"/>
        </w:rPr>
        <w:t xml:space="preserve">  日光温室和塑料大棚结构与性能要求</w:t>
      </w:r>
    </w:p>
    <w:p w14:paraId="7FF75A34">
      <w:pPr>
        <w:pStyle w:val="230"/>
        <w:rPr>
          <w:rFonts w:hint="eastAsia" w:ascii="宋体" w:hAnsi="Times New Roman" w:eastAsia="宋体" w:cs="Times New Roman"/>
          <w:sz w:val="21"/>
          <w:szCs w:val="20"/>
          <w:lang w:val="en-US" w:eastAsia="zh-CN" w:bidi="ar-SA"/>
        </w:rPr>
      </w:pPr>
      <w:r>
        <w:rPr>
          <w:rFonts w:hint="eastAsia" w:ascii="宋体" w:hAnsi="Times New Roman" w:eastAsia="宋体" w:cs="Times New Roman"/>
          <w:sz w:val="21"/>
          <w:szCs w:val="20"/>
          <w:lang w:val="en-US" w:eastAsia="zh-CN" w:bidi="ar-SA"/>
        </w:rPr>
        <w:t xml:space="preserve">DB14/T  1223   保护地甜瓜病虫害绿色防控技术规程 </w:t>
      </w:r>
    </w:p>
    <w:p w14:paraId="1B06B2CC">
      <w:pPr>
        <w:pStyle w:val="230"/>
        <w:rPr>
          <w:rFonts w:hint="default" w:ascii="宋体" w:hAnsi="Times New Roman" w:eastAsia="宋体" w:cs="Times New Roman"/>
          <w:sz w:val="21"/>
          <w:szCs w:val="20"/>
          <w:lang w:val="en-US" w:eastAsia="zh-CN" w:bidi="ar-SA"/>
        </w:rPr>
      </w:pPr>
      <w:r>
        <w:rPr>
          <w:rFonts w:hint="eastAsia" w:ascii="宋体" w:hAnsi="Times New Roman" w:eastAsia="宋体" w:cs="Times New Roman"/>
          <w:sz w:val="21"/>
          <w:szCs w:val="20"/>
          <w:lang w:val="en-US" w:eastAsia="zh-CN" w:bidi="ar-SA"/>
        </w:rPr>
        <w:t>GB 5084  农田灌溉水质标准</w:t>
      </w:r>
    </w:p>
    <w:p w14:paraId="6ECF2BC6">
      <w:pPr>
        <w:pStyle w:val="104"/>
        <w:spacing w:before="312" w:after="312"/>
      </w:pPr>
      <w:r>
        <w:rPr>
          <w:rFonts w:hint="eastAsia"/>
          <w:szCs w:val="21"/>
        </w:rPr>
        <w:t>术语和定义</w:t>
      </w:r>
      <w:bookmarkEnd w:id="46"/>
      <w:bookmarkEnd w:id="47"/>
    </w:p>
    <w:sdt>
      <w:sdtPr>
        <w:id w:val="-1"/>
        <w:placeholder>
          <w:docPart w:val="59CD977DFF434808A156D70C64429448"/>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7671C0C0">
          <w:pPr>
            <w:pStyle w:val="56"/>
            <w:ind w:firstLine="420"/>
          </w:pPr>
          <w:bookmarkStart w:id="48" w:name="_Toc26986532"/>
          <w:bookmarkEnd w:id="48"/>
          <w:r>
            <w:t>下列术语和定义适用于本文件。</w:t>
          </w:r>
        </w:p>
      </w:sdtContent>
    </w:sdt>
    <w:p w14:paraId="05CD9952">
      <w:pPr>
        <w:pStyle w:val="105"/>
        <w:spacing w:before="156" w:after="156"/>
      </w:pPr>
      <w:r>
        <w:rPr>
          <w:rFonts w:hint="eastAsia"/>
          <w:lang w:eastAsia="zh-CN"/>
        </w:rPr>
        <w:t>吊蔓栽培</w:t>
      </w:r>
    </w:p>
    <w:p w14:paraId="350CC4A5">
      <w:pPr>
        <w:pStyle w:val="56"/>
        <w:ind w:firstLine="420"/>
        <w:rPr>
          <w:rFonts w:hint="eastAsia"/>
          <w:lang w:val="en-US" w:eastAsia="zh-CN"/>
        </w:rPr>
      </w:pPr>
      <w:bookmarkStart w:id="49" w:name="_Toc164849215"/>
      <w:r>
        <w:rPr>
          <w:rFonts w:hint="eastAsia"/>
          <w:lang w:val="en-US" w:eastAsia="zh-CN"/>
        </w:rPr>
        <w:t>在温室大棚设施中采用空间悬挂吊绳，将作物的植株茎蔓从基部引绑缠绕向上，进行架式立体栽培管理的</w:t>
      </w:r>
      <w:r>
        <w:rPr>
          <w:rFonts w:hint="eastAsia"/>
        </w:rPr>
        <w:t>一种新型的栽培模式</w:t>
      </w:r>
      <w:r>
        <w:rPr>
          <w:rFonts w:hint="eastAsia"/>
          <w:lang w:eastAsia="zh-CN"/>
        </w:rPr>
        <w:t>。</w:t>
      </w:r>
      <w:bookmarkEnd w:id="49"/>
      <w:r>
        <w:rPr>
          <w:rFonts w:hint="eastAsia"/>
          <w:lang w:val="en-US" w:eastAsia="zh-CN"/>
        </w:rPr>
        <w:t xml:space="preserve"> </w:t>
      </w:r>
    </w:p>
    <w:p w14:paraId="7D40AC2D">
      <w:pPr>
        <w:pStyle w:val="231"/>
        <w:numPr>
          <w:ilvl w:val="1"/>
          <w:numId w:val="0"/>
        </w:numPr>
        <w:ind w:leftChars="0"/>
        <w:rPr>
          <w:rFonts w:hint="eastAsia"/>
          <w:color w:val="auto"/>
        </w:rPr>
      </w:pPr>
      <w:r>
        <w:rPr>
          <w:rFonts w:hint="eastAsia"/>
          <w:lang w:val="en-US" w:eastAsia="zh-CN"/>
        </w:rPr>
        <w:t xml:space="preserve">3.2  </w:t>
      </w:r>
      <w:r>
        <w:rPr>
          <w:rFonts w:hint="eastAsia"/>
          <w:color w:val="auto"/>
        </w:rPr>
        <w:t>水肥一体化技术</w:t>
      </w:r>
    </w:p>
    <w:p w14:paraId="2F38E0A6">
      <w:pPr>
        <w:pStyle w:val="56"/>
        <w:ind w:firstLine="420"/>
        <w:rPr>
          <w:rFonts w:hint="eastAsia"/>
          <w:lang w:val="en-US" w:eastAsia="zh-CN"/>
        </w:rPr>
      </w:pPr>
      <w:r>
        <w:rPr>
          <w:rFonts w:hint="eastAsia"/>
          <w:lang w:val="en-US" w:eastAsia="zh-CN"/>
        </w:rPr>
        <w:t>是一种将水溶性肥料注入低压灌水管路，并通过地面铺设的微喷带均匀、准确地输送到植物根际，保证了根系对水分养分的快速吸收，并且能够针对植物的生育进程和需肥特性实施配方肥料的科学灌溉施肥技术模式。</w:t>
      </w:r>
    </w:p>
    <w:p w14:paraId="458142E1">
      <w:pPr>
        <w:pStyle w:val="104"/>
        <w:spacing w:before="312" w:after="312"/>
      </w:pPr>
      <w:r>
        <w:rPr>
          <w:rFonts w:hint="eastAsia"/>
          <w:lang w:eastAsia="zh-CN"/>
        </w:rPr>
        <w:t>日光温室</w:t>
      </w:r>
    </w:p>
    <w:p w14:paraId="372F0AC1">
      <w:pPr>
        <w:pStyle w:val="56"/>
        <w:ind w:left="0" w:leftChars="0" w:firstLine="0" w:firstLineChars="0"/>
        <w:rPr>
          <w:rFonts w:hint="eastAsia" w:ascii="黑体" w:eastAsia="黑体" w:hAnsiTheme="minorHAnsi" w:cstheme="minorBidi"/>
          <w:sz w:val="21"/>
          <w:szCs w:val="22"/>
          <w:lang w:val="en-US" w:eastAsia="zh-CN" w:bidi="ar-SA"/>
        </w:rPr>
      </w:pPr>
      <w:r>
        <w:rPr>
          <w:rFonts w:hint="eastAsia" w:ascii="黑体" w:eastAsia="黑体" w:hAnsiTheme="minorHAnsi" w:cstheme="minorBidi"/>
          <w:sz w:val="21"/>
          <w:szCs w:val="22"/>
          <w:lang w:val="en-US" w:eastAsia="zh-CN" w:bidi="ar-SA"/>
        </w:rPr>
        <w:t>4.1 温室结构</w:t>
      </w:r>
    </w:p>
    <w:p w14:paraId="1587B6DB">
      <w:pPr>
        <w:pStyle w:val="230"/>
        <w:rPr>
          <w:rFonts w:hint="eastAsia" w:ascii="宋体" w:hAnsi="Times New Roman" w:eastAsia="宋体" w:cs="Times New Roman"/>
          <w:sz w:val="21"/>
          <w:szCs w:val="20"/>
          <w:lang w:val="en-US" w:eastAsia="zh-CN" w:bidi="ar-SA"/>
        </w:rPr>
      </w:pPr>
      <w:bookmarkStart w:id="50" w:name="_Toc164849217"/>
      <w:r>
        <w:rPr>
          <w:rFonts w:hint="eastAsia" w:ascii="宋体" w:hAnsi="Times New Roman" w:eastAsia="宋体" w:cs="Times New Roman"/>
          <w:sz w:val="21"/>
          <w:szCs w:val="20"/>
          <w:lang w:val="en-US" w:eastAsia="zh-CN" w:bidi="ar-SA"/>
        </w:rPr>
        <w:t>温室结构应符合</w:t>
      </w:r>
      <w:r>
        <w:rPr>
          <w:rFonts w:hint="eastAsia" w:ascii="宋体" w:hAnsi="Times New Roman" w:eastAsia="宋体" w:cs="Times New Roman"/>
          <w:sz w:val="21"/>
          <w:szCs w:val="20"/>
          <w:lang w:val="en-US" w:eastAsia="zh-CN" w:bidi="ar-SA"/>
        </w:rPr>
        <w:fldChar w:fldCharType="begin"/>
      </w:r>
      <w:r>
        <w:rPr>
          <w:rFonts w:hint="eastAsia" w:ascii="宋体" w:hAnsi="Times New Roman" w:eastAsia="宋体" w:cs="Times New Roman"/>
          <w:sz w:val="21"/>
          <w:szCs w:val="20"/>
          <w:lang w:val="en-US" w:eastAsia="zh-CN" w:bidi="ar-SA"/>
        </w:rPr>
        <w:instrText xml:space="preserve"> HYPERLINK "http://www.jxisi.com.cn/Standard/Search/StdInfo.aspx?ca=5bLuOCkLEFo=" \t "_blank" </w:instrText>
      </w:r>
      <w:r>
        <w:rPr>
          <w:rFonts w:hint="eastAsia" w:ascii="宋体" w:hAnsi="Times New Roman" w:eastAsia="宋体" w:cs="Times New Roman"/>
          <w:sz w:val="21"/>
          <w:szCs w:val="20"/>
          <w:lang w:val="en-US" w:eastAsia="zh-CN" w:bidi="ar-SA"/>
        </w:rPr>
        <w:fldChar w:fldCharType="separate"/>
      </w:r>
      <w:r>
        <w:rPr>
          <w:rFonts w:hint="eastAsia" w:ascii="宋体" w:hAnsi="Times New Roman" w:eastAsia="宋体" w:cs="Times New Roman"/>
          <w:sz w:val="21"/>
          <w:szCs w:val="20"/>
          <w:lang w:val="en-US" w:eastAsia="zh-CN" w:bidi="ar-SA"/>
        </w:rPr>
        <w:t>JB/T 10594</w:t>
      </w:r>
      <w:r>
        <w:rPr>
          <w:rFonts w:hint="eastAsia" w:ascii="宋体" w:hAnsi="Times New Roman" w:eastAsia="宋体" w:cs="Times New Roman"/>
          <w:sz w:val="21"/>
          <w:szCs w:val="20"/>
          <w:lang w:val="en-US" w:eastAsia="zh-CN" w:bidi="ar-SA"/>
        </w:rPr>
        <w:fldChar w:fldCharType="end"/>
      </w:r>
      <w:r>
        <w:rPr>
          <w:rFonts w:hint="eastAsia" w:ascii="宋体" w:hAnsi="Times New Roman" w:eastAsia="宋体" w:cs="Times New Roman"/>
          <w:sz w:val="21"/>
          <w:szCs w:val="20"/>
          <w:lang w:val="en-US" w:eastAsia="zh-CN" w:bidi="ar-SA"/>
        </w:rPr>
        <w:t>的要求。配备双层或单层加厚型保温被，自动卷帘机系统；选择PO膜，或灌浆膜、EVA无滴防雾膜等优质农膜。配置温室蓄水池、滴灌设施。</w:t>
      </w:r>
    </w:p>
    <w:p w14:paraId="551AE85B">
      <w:pPr>
        <w:pStyle w:val="230"/>
        <w:ind w:left="0" w:leftChars="0" w:firstLine="0" w:firstLineChars="0"/>
        <w:rPr>
          <w:rFonts w:hint="eastAsia"/>
          <w:lang w:val="en-US" w:eastAsia="zh-CN"/>
        </w:rPr>
      </w:pPr>
      <w:r>
        <w:rPr>
          <w:rFonts w:hint="eastAsia" w:ascii="黑体" w:eastAsia="黑体" w:hAnsiTheme="minorHAnsi" w:cstheme="minorBidi"/>
          <w:sz w:val="21"/>
          <w:szCs w:val="22"/>
          <w:lang w:val="en-US" w:eastAsia="zh-CN" w:bidi="ar-SA"/>
        </w:rPr>
        <w:t>4.2</w:t>
      </w:r>
      <w:r>
        <w:rPr>
          <w:rFonts w:hint="eastAsia" w:ascii="黑体" w:eastAsia="黑体" w:cstheme="minorBidi"/>
          <w:sz w:val="21"/>
          <w:szCs w:val="22"/>
          <w:lang w:val="en-US" w:eastAsia="zh-CN" w:bidi="ar-SA"/>
        </w:rPr>
        <w:t xml:space="preserve"> 增温、防病</w:t>
      </w:r>
      <w:r>
        <w:rPr>
          <w:rFonts w:hint="eastAsia" w:ascii="黑体" w:eastAsia="黑体" w:hAnsiTheme="minorHAnsi" w:cstheme="minorBidi"/>
          <w:sz w:val="21"/>
          <w:szCs w:val="22"/>
          <w:lang w:val="en-US" w:eastAsia="zh-CN" w:bidi="ar-SA"/>
        </w:rPr>
        <w:t>设备</w:t>
      </w:r>
      <w:r>
        <w:rPr>
          <w:rFonts w:hint="eastAsia"/>
          <w:lang w:val="en-US" w:eastAsia="zh-CN"/>
        </w:rPr>
        <w:t xml:space="preserve"> </w:t>
      </w:r>
    </w:p>
    <w:p w14:paraId="50D07EA5">
      <w:pPr>
        <w:pStyle w:val="230"/>
        <w:rPr>
          <w:rFonts w:hint="eastAsia" w:ascii="宋体" w:hAnsi="Times New Roman" w:eastAsia="宋体" w:cs="Times New Roman"/>
          <w:sz w:val="21"/>
          <w:szCs w:val="20"/>
          <w:lang w:val="en-US" w:eastAsia="zh-CN" w:bidi="ar-SA"/>
        </w:rPr>
      </w:pPr>
      <w:r>
        <w:rPr>
          <w:rFonts w:hint="eastAsia" w:ascii="宋体" w:hAnsi="Times New Roman" w:eastAsia="宋体" w:cs="Times New Roman"/>
          <w:sz w:val="21"/>
          <w:szCs w:val="20"/>
          <w:lang w:val="en-US" w:eastAsia="zh-CN" w:bidi="ar-SA"/>
        </w:rPr>
        <w:t>配备植物生长灯、CO</w:t>
      </w:r>
      <w:r>
        <w:rPr>
          <w:rFonts w:hint="eastAsia" w:ascii="宋体" w:hAnsi="Times New Roman" w:eastAsia="宋体" w:cs="Times New Roman"/>
          <w:sz w:val="21"/>
          <w:szCs w:val="20"/>
          <w:vertAlign w:val="subscript"/>
          <w:lang w:val="en-US" w:eastAsia="zh-CN" w:bidi="ar-SA"/>
        </w:rPr>
        <w:t>2</w:t>
      </w:r>
      <w:r>
        <w:rPr>
          <w:rFonts w:hint="eastAsia" w:ascii="宋体" w:hAnsi="Times New Roman" w:eastAsia="宋体" w:cs="Times New Roman"/>
          <w:sz w:val="21"/>
          <w:szCs w:val="20"/>
          <w:lang w:val="en-US" w:eastAsia="zh-CN" w:bidi="ar-SA"/>
        </w:rPr>
        <w:t>施肥设备；配备加温电热线，电（或燃气、燃煤）热风炉或增温燃料块；土壤消毒、杀灭病虫害设备，温室电除雾防病促生设备等。确保在寒冬极端低温期间，室内外温差在30 ℃～35</w:t>
      </w:r>
      <w:r>
        <w:rPr>
          <w:rFonts w:hint="eastAsia" w:hAnsi="Times New Roman" w:eastAsia="宋体" w:cs="Times New Roman"/>
          <w:sz w:val="21"/>
          <w:szCs w:val="20"/>
          <w:lang w:val="en-US" w:eastAsia="zh-CN" w:bidi="ar-SA"/>
        </w:rPr>
        <w:t xml:space="preserve"> </w:t>
      </w:r>
      <w:r>
        <w:rPr>
          <w:rFonts w:hint="eastAsia" w:ascii="宋体" w:hAnsi="Times New Roman" w:eastAsia="宋体" w:cs="Times New Roman"/>
          <w:sz w:val="21"/>
          <w:szCs w:val="20"/>
          <w:lang w:val="en-US" w:eastAsia="zh-CN" w:bidi="ar-SA"/>
        </w:rPr>
        <w:t xml:space="preserve">℃左右，或保证室内极寒季最低温度在12 ℃～15 ℃以上，短时不低于10 ℃。 </w:t>
      </w:r>
    </w:p>
    <w:bookmarkEnd w:id="50"/>
    <w:p w14:paraId="7C8BEFD4">
      <w:pPr>
        <w:pStyle w:val="105"/>
        <w:numPr>
          <w:ilvl w:val="2"/>
          <w:numId w:val="0"/>
        </w:numPr>
        <w:spacing w:before="156" w:after="156"/>
        <w:ind w:leftChars="0"/>
        <w:rPr>
          <w:rFonts w:hint="eastAsia" w:ascii="黑体" w:eastAsia="黑体" w:hAnsiTheme="minorHAnsi" w:cstheme="minorBidi"/>
          <w:sz w:val="21"/>
          <w:szCs w:val="22"/>
          <w:lang w:val="en-US" w:eastAsia="zh-CN" w:bidi="ar-SA"/>
        </w:rPr>
      </w:pPr>
      <w:bookmarkStart w:id="51" w:name="_Toc164849218"/>
      <w:r>
        <w:rPr>
          <w:rFonts w:hint="eastAsia" w:ascii="黑体" w:eastAsia="黑体" w:hAnsiTheme="minorHAnsi" w:cstheme="minorBidi"/>
          <w:sz w:val="21"/>
          <w:szCs w:val="22"/>
          <w:lang w:val="en-US" w:eastAsia="zh-CN" w:bidi="ar-SA"/>
        </w:rPr>
        <w:t xml:space="preserve">5 </w:t>
      </w:r>
      <w:r>
        <w:rPr>
          <w:rFonts w:hint="eastAsia" w:hAnsiTheme="minorHAnsi" w:cstheme="minorBidi"/>
          <w:sz w:val="21"/>
          <w:szCs w:val="22"/>
          <w:lang w:val="en-US" w:eastAsia="zh-CN" w:bidi="ar-SA"/>
        </w:rPr>
        <w:t xml:space="preserve"> </w:t>
      </w:r>
      <w:r>
        <w:rPr>
          <w:rFonts w:hint="eastAsia" w:ascii="黑体" w:eastAsia="黑体" w:hAnsiTheme="minorHAnsi" w:cstheme="minorBidi"/>
          <w:sz w:val="21"/>
          <w:szCs w:val="22"/>
          <w:lang w:val="en-US" w:eastAsia="zh-CN" w:bidi="ar-SA"/>
        </w:rPr>
        <w:t>品种选择与瓜苗规格</w:t>
      </w:r>
    </w:p>
    <w:p w14:paraId="7638CBEE">
      <w:pPr>
        <w:pStyle w:val="230"/>
        <w:ind w:left="0" w:leftChars="0" w:firstLine="0" w:firstLineChars="0"/>
        <w:rPr>
          <w:rFonts w:hint="eastAsia"/>
          <w:lang w:val="en-US" w:eastAsia="zh-CN"/>
        </w:rPr>
      </w:pPr>
      <w:r>
        <w:rPr>
          <w:rFonts w:hint="eastAsia" w:ascii="黑体" w:eastAsia="黑体" w:hAnsiTheme="minorHAnsi" w:cstheme="minorBidi"/>
          <w:sz w:val="21"/>
          <w:szCs w:val="22"/>
          <w:lang w:val="en-US" w:eastAsia="zh-CN" w:bidi="ar-SA"/>
        </w:rPr>
        <w:t>5.1 品种选择</w:t>
      </w:r>
      <w:r>
        <w:rPr>
          <w:rFonts w:hint="eastAsia"/>
          <w:lang w:val="en-US" w:eastAsia="zh-CN"/>
        </w:rPr>
        <w:t xml:space="preserve"> </w:t>
      </w:r>
    </w:p>
    <w:p w14:paraId="64CD5B18">
      <w:pPr>
        <w:pStyle w:val="56"/>
        <w:ind w:firstLine="420"/>
        <w:rPr>
          <w:rFonts w:hint="eastAsia"/>
          <w:lang w:val="en-US" w:eastAsia="zh-CN"/>
        </w:rPr>
      </w:pPr>
      <w:r>
        <w:rPr>
          <w:rFonts w:hint="eastAsia"/>
          <w:lang w:val="en-US" w:eastAsia="zh-CN"/>
        </w:rPr>
        <w:t xml:space="preserve"> </w:t>
      </w:r>
      <w:r>
        <w:rPr>
          <w:rFonts w:hint="eastAsia"/>
        </w:rPr>
        <w:t>选用抗病</w:t>
      </w:r>
      <w:r>
        <w:rPr>
          <w:rFonts w:hint="eastAsia"/>
          <w:lang w:eastAsia="zh-CN"/>
        </w:rPr>
        <w:t>、</w:t>
      </w:r>
      <w:r>
        <w:rPr>
          <w:rFonts w:hint="eastAsia"/>
          <w:lang w:val="en-US" w:eastAsia="zh-CN"/>
        </w:rPr>
        <w:t>优质、商品性状好、</w:t>
      </w:r>
      <w:r>
        <w:rPr>
          <w:rFonts w:hint="eastAsia"/>
        </w:rPr>
        <w:t>品质风味</w:t>
      </w:r>
      <w:r>
        <w:rPr>
          <w:rFonts w:hint="eastAsia"/>
          <w:lang w:val="en-US" w:eastAsia="zh-CN"/>
        </w:rPr>
        <w:t>佳，较耐低温弱光，</w:t>
      </w:r>
      <w:r>
        <w:rPr>
          <w:rFonts w:hint="eastAsia"/>
        </w:rPr>
        <w:t>易坐瓜</w:t>
      </w:r>
      <w:r>
        <w:rPr>
          <w:rFonts w:hint="eastAsia"/>
          <w:lang w:val="en-US" w:eastAsia="zh-CN"/>
        </w:rPr>
        <w:t>并且连续结果能力强，市场适销</w:t>
      </w:r>
      <w:r>
        <w:rPr>
          <w:rFonts w:hint="eastAsia"/>
        </w:rPr>
        <w:t>的新优品种。</w:t>
      </w:r>
      <w:r>
        <w:rPr>
          <w:rFonts w:hint="eastAsia"/>
          <w:lang w:val="en-US" w:eastAsia="zh-CN"/>
        </w:rPr>
        <w:t>品种质量应符合</w:t>
      </w:r>
      <w:r>
        <w:rPr>
          <w:rFonts w:hint="eastAsia"/>
        </w:rPr>
        <w:t xml:space="preserve">GB/T 16715.1 </w:t>
      </w:r>
      <w:r>
        <w:rPr>
          <w:rFonts w:hint="eastAsia"/>
          <w:lang w:eastAsia="zh-CN"/>
        </w:rPr>
        <w:t>的</w:t>
      </w:r>
      <w:r>
        <w:rPr>
          <w:rFonts w:hint="eastAsia"/>
          <w:lang w:val="en-US" w:eastAsia="zh-CN"/>
        </w:rPr>
        <w:t>要求。</w:t>
      </w:r>
    </w:p>
    <w:p w14:paraId="7DA97619">
      <w:pPr>
        <w:pStyle w:val="56"/>
        <w:ind w:left="0" w:leftChars="0" w:firstLine="0" w:firstLineChars="0"/>
        <w:rPr>
          <w:rFonts w:hint="eastAsia" w:ascii="黑体" w:eastAsia="黑体" w:hAnsiTheme="minorHAnsi" w:cstheme="minorBidi"/>
          <w:sz w:val="21"/>
          <w:szCs w:val="22"/>
          <w:lang w:val="en-US" w:eastAsia="zh-CN" w:bidi="ar-SA"/>
        </w:rPr>
      </w:pPr>
      <w:r>
        <w:rPr>
          <w:rFonts w:hint="eastAsia" w:ascii="黑体" w:eastAsia="黑体" w:hAnsiTheme="minorHAnsi" w:cstheme="minorBidi"/>
          <w:sz w:val="21"/>
          <w:szCs w:val="22"/>
          <w:lang w:val="en-US" w:eastAsia="zh-CN" w:bidi="ar-SA"/>
        </w:rPr>
        <w:t xml:space="preserve">5.2 瓜苗规格 </w:t>
      </w:r>
    </w:p>
    <w:p w14:paraId="14399B4E">
      <w:pPr>
        <w:pStyle w:val="56"/>
        <w:ind w:firstLine="420"/>
        <w:rPr>
          <w:rFonts w:hint="eastAsia"/>
          <w:lang w:val="en-US" w:eastAsia="zh-CN"/>
        </w:rPr>
      </w:pPr>
      <w:r>
        <w:rPr>
          <w:rFonts w:hint="eastAsia"/>
          <w:lang w:val="en-US" w:eastAsia="zh-CN"/>
        </w:rPr>
        <w:t>首次种植可采用自根苗；重茬种植采用嫁接苗。</w:t>
      </w:r>
    </w:p>
    <w:p w14:paraId="0EC7274C">
      <w:pPr>
        <w:pStyle w:val="105"/>
        <w:numPr>
          <w:ilvl w:val="2"/>
          <w:numId w:val="0"/>
        </w:numPr>
        <w:spacing w:before="156" w:after="156"/>
        <w:ind w:leftChars="0"/>
        <w:rPr>
          <w:rFonts w:hint="default" w:ascii="黑体" w:eastAsia="黑体" w:hAnsiTheme="minorHAnsi" w:cstheme="minorBidi"/>
          <w:sz w:val="21"/>
          <w:szCs w:val="21"/>
          <w:lang w:val="en-US" w:eastAsia="zh-CN" w:bidi="ar-SA"/>
        </w:rPr>
      </w:pPr>
      <w:r>
        <w:rPr>
          <w:rFonts w:hint="eastAsia" w:ascii="黑体" w:eastAsia="黑体" w:hAnsiTheme="minorHAnsi" w:cstheme="minorBidi"/>
          <w:sz w:val="21"/>
          <w:szCs w:val="21"/>
          <w:lang w:val="en-US" w:eastAsia="zh-CN" w:bidi="ar-SA"/>
        </w:rPr>
        <w:t>6 定植前准备、定植</w:t>
      </w:r>
    </w:p>
    <w:p w14:paraId="32BC4B86">
      <w:pPr>
        <w:pStyle w:val="105"/>
        <w:numPr>
          <w:ilvl w:val="2"/>
          <w:numId w:val="0"/>
        </w:numPr>
        <w:spacing w:before="156" w:after="156"/>
        <w:ind w:leftChars="0"/>
        <w:rPr>
          <w:rFonts w:hint="eastAsia"/>
        </w:rPr>
      </w:pPr>
      <w:r>
        <w:rPr>
          <w:rFonts w:hint="eastAsia"/>
          <w:lang w:val="en-US" w:eastAsia="zh-CN"/>
        </w:rPr>
        <w:t xml:space="preserve">6.1 </w:t>
      </w:r>
      <w:r>
        <w:rPr>
          <w:rFonts w:hint="eastAsia"/>
        </w:rPr>
        <w:t>沟垄栽培</w:t>
      </w:r>
    </w:p>
    <w:p w14:paraId="63D2C912">
      <w:pPr>
        <w:pStyle w:val="232"/>
        <w:numPr>
          <w:ilvl w:val="2"/>
          <w:numId w:val="0"/>
        </w:numPr>
        <w:spacing w:before="156" w:after="156"/>
        <w:rPr>
          <w:rFonts w:hint="eastAsia" w:cstheme="minorBidi"/>
          <w:sz w:val="21"/>
          <w:szCs w:val="21"/>
          <w:lang w:val="en-US" w:eastAsia="zh-CN" w:bidi="ar-SA"/>
        </w:rPr>
      </w:pPr>
      <w:r>
        <w:rPr>
          <w:rFonts w:hint="eastAsia" w:ascii="黑体" w:eastAsia="黑体" w:hAnsiTheme="minorHAnsi" w:cstheme="minorBidi"/>
          <w:sz w:val="21"/>
          <w:szCs w:val="21"/>
          <w:lang w:val="en-US" w:eastAsia="zh-CN" w:bidi="ar-SA"/>
        </w:rPr>
        <w:t>6.1.1 施肥</w:t>
      </w:r>
      <w:r>
        <w:rPr>
          <w:rFonts w:hint="eastAsia" w:cstheme="minorBidi"/>
          <w:sz w:val="21"/>
          <w:szCs w:val="21"/>
          <w:lang w:val="en-US" w:eastAsia="zh-CN" w:bidi="ar-SA"/>
        </w:rPr>
        <w:t xml:space="preserve"> </w:t>
      </w:r>
    </w:p>
    <w:p w14:paraId="31E9E900">
      <w:pPr>
        <w:pStyle w:val="232"/>
        <w:numPr>
          <w:ilvl w:val="2"/>
          <w:numId w:val="0"/>
        </w:numPr>
        <w:spacing w:before="156" w:after="156"/>
        <w:ind w:firstLine="420" w:firstLineChars="200"/>
        <w:rPr>
          <w:rFonts w:hint="default" w:ascii="宋体" w:hAnsi="宋体" w:eastAsia="宋体"/>
          <w:lang w:val="en-US" w:eastAsia="zh-CN"/>
        </w:rPr>
      </w:pPr>
      <w:r>
        <w:rPr>
          <w:rFonts w:hint="eastAsia" w:ascii="宋体" w:hAnsi="宋体" w:eastAsia="宋体"/>
        </w:rPr>
        <w:t>每</w:t>
      </w:r>
      <w:r>
        <w:rPr>
          <w:rFonts w:hint="eastAsia" w:ascii="宋体" w:hAnsi="宋体" w:eastAsia="宋体"/>
          <w:lang w:val="en-US" w:eastAsia="zh-CN"/>
        </w:rPr>
        <w:t>667</w:t>
      </w:r>
      <w:r>
        <w:rPr>
          <w:rFonts w:hint="eastAsia"/>
          <w:lang w:val="en-US" w:eastAsia="zh-CN"/>
        </w:rPr>
        <w:t>㎡</w:t>
      </w:r>
      <w:r>
        <w:rPr>
          <w:rFonts w:hint="eastAsia" w:ascii="宋体" w:hAnsi="宋体" w:eastAsia="宋体"/>
        </w:rPr>
        <w:t>施优质有机肥（腐熟牛粪</w:t>
      </w:r>
      <w:r>
        <w:rPr>
          <w:rFonts w:hint="eastAsia" w:ascii="宋体" w:hAnsi="宋体" w:eastAsia="宋体"/>
          <w:lang w:eastAsia="zh-CN"/>
        </w:rPr>
        <w:t>、</w:t>
      </w:r>
      <w:r>
        <w:rPr>
          <w:rFonts w:hint="eastAsia" w:ascii="宋体" w:hAnsi="宋体" w:eastAsia="宋体"/>
          <w:lang w:val="en-US" w:eastAsia="zh-CN"/>
        </w:rPr>
        <w:t>羊粪</w:t>
      </w:r>
      <w:r>
        <w:rPr>
          <w:rFonts w:hint="eastAsia" w:ascii="宋体" w:hAnsi="宋体" w:eastAsia="宋体"/>
        </w:rPr>
        <w:t>）4000 kg</w:t>
      </w:r>
      <w:r>
        <w:rPr>
          <w:rFonts w:hint="eastAsia"/>
        </w:rPr>
        <w:t>～</w:t>
      </w:r>
      <w:r>
        <w:rPr>
          <w:rFonts w:hint="eastAsia" w:ascii="宋体" w:hAnsi="宋体" w:eastAsia="宋体"/>
        </w:rPr>
        <w:t>5000 kg，腐熟鸡粪600</w:t>
      </w:r>
      <w:r>
        <w:rPr>
          <w:rFonts w:hint="eastAsia" w:ascii="宋体" w:hAnsi="宋体" w:eastAsia="宋体"/>
          <w:lang w:val="en-US" w:eastAsia="zh-CN"/>
        </w:rPr>
        <w:t xml:space="preserve"> </w:t>
      </w:r>
      <w:r>
        <w:rPr>
          <w:rFonts w:hint="eastAsia" w:ascii="宋体" w:hAnsi="宋体" w:eastAsia="宋体"/>
        </w:rPr>
        <w:t>kg，磷二铵50</w:t>
      </w:r>
      <w:r>
        <w:rPr>
          <w:rFonts w:hint="eastAsia" w:ascii="宋体" w:hAnsi="宋体" w:eastAsia="宋体"/>
          <w:lang w:val="en-US" w:eastAsia="zh-CN"/>
        </w:rPr>
        <w:t xml:space="preserve"> </w:t>
      </w:r>
      <w:r>
        <w:rPr>
          <w:rFonts w:hint="eastAsia" w:ascii="宋体" w:hAnsi="宋体" w:eastAsia="宋体"/>
        </w:rPr>
        <w:t>kg，硫酸钾30</w:t>
      </w:r>
      <w:r>
        <w:rPr>
          <w:rFonts w:hint="eastAsia" w:ascii="宋体" w:hAnsi="宋体" w:eastAsia="宋体"/>
          <w:lang w:val="en-US" w:eastAsia="zh-CN"/>
        </w:rPr>
        <w:t xml:space="preserve"> </w:t>
      </w:r>
      <w:r>
        <w:rPr>
          <w:rFonts w:hint="eastAsia" w:ascii="宋体" w:hAnsi="宋体" w:eastAsia="宋体"/>
        </w:rPr>
        <w:t>kg</w:t>
      </w:r>
      <w:r>
        <w:rPr>
          <w:rFonts w:hint="eastAsia" w:ascii="宋体" w:hAnsi="宋体" w:eastAsia="宋体"/>
          <w:lang w:eastAsia="zh-CN"/>
        </w:rPr>
        <w:t>，</w:t>
      </w:r>
      <w:r>
        <w:rPr>
          <w:rFonts w:hint="eastAsia" w:ascii="宋体" w:hAnsi="宋体" w:eastAsia="宋体"/>
        </w:rPr>
        <w:t>将2/3基肥撒施</w:t>
      </w:r>
      <w:r>
        <w:rPr>
          <w:rFonts w:hint="eastAsia" w:ascii="宋体" w:hAnsi="宋体" w:eastAsia="宋体"/>
          <w:lang w:eastAsia="zh-CN"/>
        </w:rPr>
        <w:t>，</w:t>
      </w:r>
      <w:r>
        <w:rPr>
          <w:rFonts w:hint="eastAsia" w:ascii="宋体" w:hAnsi="宋体" w:eastAsia="宋体"/>
        </w:rPr>
        <w:t>剩余1/3基肥撒施到定植行上与土混匀。</w:t>
      </w:r>
      <w:r>
        <w:rPr>
          <w:rFonts w:hint="eastAsia" w:ascii="宋体" w:hAnsi="宋体" w:eastAsia="宋体"/>
          <w:lang w:val="en-US" w:eastAsia="zh-CN"/>
        </w:rPr>
        <w:t>肥料标准应符合NY/T 496的要求。</w:t>
      </w:r>
    </w:p>
    <w:p w14:paraId="3856D383">
      <w:pPr>
        <w:pStyle w:val="232"/>
        <w:numPr>
          <w:ilvl w:val="2"/>
          <w:numId w:val="0"/>
        </w:numPr>
        <w:spacing w:before="156" w:after="156"/>
        <w:rPr>
          <w:rFonts w:hint="eastAsia" w:ascii="宋体" w:hAnsi="宋体" w:eastAsia="宋体"/>
          <w:lang w:val="en-US" w:eastAsia="zh-CN"/>
        </w:rPr>
      </w:pPr>
      <w:r>
        <w:rPr>
          <w:rFonts w:hint="eastAsia" w:ascii="黑体" w:eastAsia="黑体" w:hAnsiTheme="minorHAnsi" w:cstheme="minorBidi"/>
          <w:sz w:val="21"/>
          <w:szCs w:val="21"/>
          <w:lang w:val="en-US" w:eastAsia="zh-CN" w:bidi="ar-SA"/>
        </w:rPr>
        <w:t>6.1.2整地</w:t>
      </w:r>
      <w:r>
        <w:rPr>
          <w:rFonts w:hint="eastAsia" w:ascii="宋体" w:hAnsi="宋体" w:eastAsia="宋体"/>
          <w:lang w:val="en-US" w:eastAsia="zh-CN"/>
        </w:rPr>
        <w:t xml:space="preserve"> </w:t>
      </w:r>
    </w:p>
    <w:p w14:paraId="0675B58A">
      <w:pPr>
        <w:pStyle w:val="232"/>
        <w:numPr>
          <w:ilvl w:val="2"/>
          <w:numId w:val="0"/>
        </w:numPr>
        <w:spacing w:before="156" w:after="156"/>
        <w:rPr>
          <w:rFonts w:hint="eastAsia" w:ascii="宋体" w:hAnsi="宋体" w:eastAsia="宋体"/>
          <w:lang w:eastAsia="zh-CN"/>
        </w:rPr>
      </w:pPr>
      <w:r>
        <w:rPr>
          <w:rFonts w:hint="eastAsia" w:ascii="宋体" w:hAnsi="宋体" w:eastAsia="宋体"/>
          <w:lang w:val="en-US" w:eastAsia="zh-CN"/>
        </w:rPr>
        <w:t xml:space="preserve"> </w:t>
      </w:r>
      <w:r>
        <w:rPr>
          <w:rFonts w:hint="eastAsia" w:ascii="宋体" w:hAnsi="Times New Roman" w:eastAsia="宋体" w:cs="Times New Roman"/>
          <w:sz w:val="21"/>
          <w:lang w:val="en-US" w:eastAsia="zh-CN" w:bidi="ar-SA"/>
        </w:rPr>
        <w:t>施肥后浇足底水，深翻25 cm～30 cm，耙细整平。按小行距50 cm，大行距80 cm开沟。</w:t>
      </w:r>
    </w:p>
    <w:p w14:paraId="0E9C5372">
      <w:pPr>
        <w:pStyle w:val="232"/>
        <w:numPr>
          <w:ilvl w:val="2"/>
          <w:numId w:val="0"/>
        </w:numPr>
        <w:spacing w:before="156" w:after="156"/>
        <w:rPr>
          <w:rFonts w:hint="eastAsia" w:ascii="黑体" w:hAnsi="Times New Roman" w:eastAsia="黑体" w:cs="Times New Roman"/>
          <w:sz w:val="21"/>
          <w:lang w:val="en-US" w:eastAsia="zh-CN" w:bidi="ar-SA"/>
        </w:rPr>
      </w:pPr>
      <w:r>
        <w:rPr>
          <w:rFonts w:hint="eastAsia" w:ascii="黑体" w:hAnsi="Times New Roman" w:eastAsia="黑体" w:cs="Times New Roman"/>
          <w:sz w:val="21"/>
          <w:lang w:val="en-US" w:eastAsia="zh-CN" w:bidi="ar-SA"/>
        </w:rPr>
        <w:t xml:space="preserve">6.1.3药剂处理 </w:t>
      </w:r>
    </w:p>
    <w:p w14:paraId="196419DB">
      <w:pPr>
        <w:pStyle w:val="232"/>
        <w:numPr>
          <w:ilvl w:val="2"/>
          <w:numId w:val="0"/>
        </w:numPr>
        <w:spacing w:before="156" w:after="156"/>
        <w:rPr>
          <w:rFonts w:ascii="宋体" w:hAnsi="宋体" w:eastAsia="宋体"/>
        </w:rPr>
      </w:pPr>
      <w:r>
        <w:rPr>
          <w:rFonts w:hint="eastAsia" w:ascii="宋体" w:hAnsi="宋体" w:eastAsia="宋体"/>
          <w:lang w:val="en-US" w:eastAsia="zh-CN"/>
        </w:rPr>
        <w:t xml:space="preserve">  </w:t>
      </w:r>
      <w:r>
        <w:rPr>
          <w:rFonts w:hint="eastAsia" w:ascii="宋体" w:hAnsi="宋体" w:eastAsia="宋体"/>
        </w:rPr>
        <w:t>定植行的沟内进行，每</w:t>
      </w:r>
      <w:r>
        <w:rPr>
          <w:rFonts w:hint="eastAsia" w:ascii="宋体" w:hAnsi="宋体" w:eastAsia="宋体"/>
          <w:lang w:val="en-US" w:eastAsia="zh-CN"/>
        </w:rPr>
        <w:t>667</w:t>
      </w:r>
      <w:r>
        <w:rPr>
          <w:rFonts w:hint="eastAsia"/>
          <w:lang w:val="en-US" w:eastAsia="zh-CN"/>
        </w:rPr>
        <w:t>㎡</w:t>
      </w:r>
      <w:r>
        <w:rPr>
          <w:rFonts w:hint="eastAsia" w:ascii="宋体" w:hAnsi="宋体" w:eastAsia="宋体"/>
        </w:rPr>
        <w:t>用50％多菌灵或70％敌克松</w:t>
      </w:r>
      <w:r>
        <w:rPr>
          <w:rFonts w:hint="eastAsia" w:ascii="宋体" w:hAnsi="宋体" w:eastAsia="宋体"/>
          <w:color w:val="FF0000"/>
          <w:lang w:val="en-US" w:eastAsia="zh-CN"/>
        </w:rPr>
        <w:t xml:space="preserve"> </w:t>
      </w:r>
      <w:r>
        <w:rPr>
          <w:rFonts w:hint="eastAsia" w:ascii="宋体" w:hAnsi="宋体" w:eastAsia="宋体"/>
        </w:rPr>
        <w:t>O.5</w:t>
      </w:r>
      <w:r>
        <w:rPr>
          <w:rFonts w:hint="eastAsia" w:ascii="宋体" w:hAnsi="宋体" w:eastAsia="宋体"/>
          <w:lang w:val="en-US" w:eastAsia="zh-CN"/>
        </w:rPr>
        <w:t xml:space="preserve"> </w:t>
      </w:r>
      <w:r>
        <w:rPr>
          <w:rFonts w:hint="eastAsia" w:ascii="宋体" w:hAnsi="宋体" w:eastAsia="宋体"/>
        </w:rPr>
        <w:t>kg加辛硫磷0.25</w:t>
      </w:r>
      <w:r>
        <w:rPr>
          <w:rFonts w:hint="eastAsia" w:ascii="宋体" w:hAnsi="宋体" w:eastAsia="宋体"/>
          <w:lang w:val="en-US" w:eastAsia="zh-CN"/>
        </w:rPr>
        <w:t xml:space="preserve"> </w:t>
      </w:r>
      <w:r>
        <w:rPr>
          <w:rFonts w:hint="eastAsia" w:ascii="宋体" w:hAnsi="宋体" w:eastAsia="宋体"/>
        </w:rPr>
        <w:t>kg，加水75 kg稀释，倒入喷壶在沟内喷施</w:t>
      </w:r>
      <w:r>
        <w:rPr>
          <w:rFonts w:hint="eastAsia" w:ascii="宋体" w:hAnsi="宋体" w:eastAsia="宋体"/>
          <w:lang w:val="en-US" w:eastAsia="zh-CN"/>
        </w:rPr>
        <w:t xml:space="preserve"> </w:t>
      </w:r>
      <w:r>
        <w:rPr>
          <w:rFonts w:hint="eastAsia" w:ascii="宋体" w:hAnsi="宋体" w:eastAsia="宋体"/>
        </w:rPr>
        <w:t>。</w:t>
      </w:r>
    </w:p>
    <w:p w14:paraId="1DAED1E1">
      <w:pPr>
        <w:pStyle w:val="232"/>
        <w:numPr>
          <w:ilvl w:val="2"/>
          <w:numId w:val="0"/>
        </w:numPr>
        <w:spacing w:before="156" w:after="156"/>
        <w:rPr>
          <w:rFonts w:hint="eastAsia" w:ascii="黑体" w:hAnsi="Times New Roman" w:eastAsia="黑体" w:cs="Times New Roman"/>
          <w:sz w:val="21"/>
          <w:lang w:val="en-US" w:eastAsia="zh-CN" w:bidi="ar-SA"/>
        </w:rPr>
      </w:pPr>
      <w:r>
        <w:rPr>
          <w:rFonts w:hint="eastAsia" w:ascii="黑体" w:hAnsi="Times New Roman" w:eastAsia="黑体" w:cs="Times New Roman"/>
          <w:sz w:val="21"/>
          <w:lang w:val="en-US" w:eastAsia="zh-CN" w:bidi="ar-SA"/>
        </w:rPr>
        <w:t xml:space="preserve">6.1.4 建造垄畦  </w:t>
      </w:r>
    </w:p>
    <w:p w14:paraId="0F65D3D9">
      <w:pPr>
        <w:pStyle w:val="232"/>
        <w:numPr>
          <w:ilvl w:val="2"/>
          <w:numId w:val="0"/>
        </w:numPr>
        <w:spacing w:before="156" w:after="156"/>
        <w:ind w:firstLine="420" w:firstLineChars="200"/>
        <w:rPr>
          <w:rFonts w:hint="eastAsia" w:ascii="宋体" w:hAnsi="宋体" w:eastAsia="宋体"/>
          <w:lang w:eastAsia="zh-CN"/>
        </w:rPr>
      </w:pPr>
      <w:r>
        <w:rPr>
          <w:rFonts w:hint="eastAsia" w:ascii="宋体" w:hAnsi="宋体" w:eastAsia="宋体"/>
          <w:lang w:val="en-US" w:eastAsia="zh-CN"/>
        </w:rPr>
        <w:t>膜下</w:t>
      </w:r>
      <w:r>
        <w:rPr>
          <w:rFonts w:hint="eastAsia" w:ascii="宋体" w:hAnsi="宋体" w:eastAsia="宋体"/>
        </w:rPr>
        <w:t>暗灌</w:t>
      </w:r>
      <w:r>
        <w:rPr>
          <w:rFonts w:hint="eastAsia" w:ascii="宋体" w:hAnsi="宋体" w:eastAsia="宋体"/>
          <w:lang w:val="en-US" w:eastAsia="zh-CN"/>
        </w:rPr>
        <w:t xml:space="preserve">式 </w:t>
      </w:r>
      <w:r>
        <w:rPr>
          <w:rFonts w:hint="eastAsia" w:ascii="宋体" w:hAnsi="宋体" w:eastAsia="宋体"/>
        </w:rPr>
        <w:t xml:space="preserve"> 按照130㎝畦距，大行</w:t>
      </w:r>
      <w:r>
        <w:rPr>
          <w:rFonts w:hint="eastAsia" w:ascii="宋体" w:hAnsi="宋体" w:eastAsia="宋体"/>
          <w:lang w:val="en-US" w:eastAsia="zh-CN"/>
        </w:rPr>
        <w:t>9</w:t>
      </w:r>
      <w:r>
        <w:rPr>
          <w:rFonts w:hint="eastAsia" w:ascii="宋体" w:hAnsi="宋体" w:eastAsia="宋体"/>
        </w:rPr>
        <w:t>0</w:t>
      </w:r>
      <w:r>
        <w:rPr>
          <w:rFonts w:hint="eastAsia" w:ascii="宋体" w:hAnsi="宋体" w:eastAsia="宋体"/>
          <w:lang w:val="en-US" w:eastAsia="zh-CN"/>
        </w:rPr>
        <w:t xml:space="preserve"> </w:t>
      </w:r>
      <w:r>
        <w:rPr>
          <w:rFonts w:hint="eastAsia" w:ascii="宋体" w:hAnsi="宋体" w:eastAsia="宋体"/>
        </w:rPr>
        <w:t>cm,小行40</w:t>
      </w:r>
      <w:r>
        <w:rPr>
          <w:rFonts w:hint="eastAsia" w:ascii="宋体" w:hAnsi="宋体" w:eastAsia="宋体"/>
          <w:lang w:val="en-US" w:eastAsia="zh-CN"/>
        </w:rPr>
        <w:t xml:space="preserve"> </w:t>
      </w:r>
      <w:r>
        <w:rPr>
          <w:rFonts w:hint="eastAsia" w:ascii="宋体" w:hAnsi="宋体" w:eastAsia="宋体"/>
        </w:rPr>
        <w:t>cm</w:t>
      </w:r>
      <w:r>
        <w:rPr>
          <w:rFonts w:hint="eastAsia"/>
        </w:rPr>
        <w:t>～</w:t>
      </w:r>
      <w:r>
        <w:rPr>
          <w:rFonts w:hint="eastAsia" w:ascii="宋体" w:hAnsi="宋体" w:eastAsia="宋体"/>
        </w:rPr>
        <w:t>50</w:t>
      </w:r>
      <w:r>
        <w:rPr>
          <w:rFonts w:hint="eastAsia" w:ascii="宋体" w:hAnsi="宋体" w:eastAsia="宋体"/>
          <w:lang w:val="en-US" w:eastAsia="zh-CN"/>
        </w:rPr>
        <w:t xml:space="preserve"> </w:t>
      </w:r>
      <w:r>
        <w:rPr>
          <w:rFonts w:hint="eastAsia" w:ascii="宋体" w:hAnsi="宋体" w:eastAsia="宋体"/>
        </w:rPr>
        <w:t>cm，垄高15</w:t>
      </w:r>
      <w:r>
        <w:rPr>
          <w:rFonts w:hint="eastAsia" w:ascii="宋体" w:hAnsi="宋体" w:eastAsia="宋体"/>
          <w:lang w:val="en-US" w:eastAsia="zh-CN"/>
        </w:rPr>
        <w:t xml:space="preserve"> </w:t>
      </w:r>
      <w:r>
        <w:rPr>
          <w:rFonts w:hint="eastAsia" w:ascii="宋体" w:hAnsi="宋体" w:eastAsia="宋体"/>
        </w:rPr>
        <w:t>cm</w:t>
      </w:r>
      <w:r>
        <w:rPr>
          <w:rFonts w:hint="eastAsia"/>
        </w:rPr>
        <w:t>～</w:t>
      </w:r>
      <w:r>
        <w:rPr>
          <w:rFonts w:hint="eastAsia" w:ascii="宋体" w:hAnsi="宋体" w:eastAsia="宋体"/>
        </w:rPr>
        <w:t>20</w:t>
      </w:r>
      <w:r>
        <w:rPr>
          <w:rFonts w:hint="eastAsia" w:ascii="宋体" w:hAnsi="宋体" w:eastAsia="宋体"/>
          <w:lang w:val="en-US" w:eastAsia="zh-CN"/>
        </w:rPr>
        <w:t xml:space="preserve"> </w:t>
      </w:r>
      <w:r>
        <w:rPr>
          <w:rFonts w:hint="eastAsia" w:ascii="宋体" w:hAnsi="宋体" w:eastAsia="宋体"/>
        </w:rPr>
        <w:t>cm，顶宽60</w:t>
      </w:r>
      <w:r>
        <w:rPr>
          <w:rFonts w:hint="eastAsia" w:ascii="宋体" w:hAnsi="宋体" w:eastAsia="宋体"/>
          <w:lang w:val="en-US" w:eastAsia="zh-CN"/>
        </w:rPr>
        <w:t xml:space="preserve"> </w:t>
      </w:r>
      <w:r>
        <w:rPr>
          <w:rFonts w:hint="eastAsia" w:ascii="宋体" w:hAnsi="宋体" w:eastAsia="宋体"/>
        </w:rPr>
        <w:t>cm，建高垄地膜畦（1</w:t>
      </w:r>
      <w:r>
        <w:rPr>
          <w:rFonts w:hint="eastAsia" w:ascii="宋体" w:hAnsi="宋体" w:eastAsia="宋体"/>
          <w:lang w:val="en-US" w:eastAsia="zh-CN"/>
        </w:rPr>
        <w:t>2</w:t>
      </w:r>
      <w:r>
        <w:rPr>
          <w:rFonts w:hint="eastAsia" w:ascii="宋体" w:hAnsi="宋体" w:eastAsia="宋体"/>
        </w:rPr>
        <w:t>0</w:t>
      </w:r>
      <w:r>
        <w:rPr>
          <w:rFonts w:hint="eastAsia" w:ascii="宋体" w:hAnsi="宋体" w:eastAsia="宋体"/>
          <w:lang w:val="en-US" w:eastAsia="zh-CN"/>
        </w:rPr>
        <w:t xml:space="preserve"> </w:t>
      </w:r>
      <w:r>
        <w:rPr>
          <w:rFonts w:hint="eastAsia" w:ascii="宋体" w:hAnsi="宋体" w:eastAsia="宋体"/>
        </w:rPr>
        <w:t>cm地膜）</w:t>
      </w:r>
      <w:r>
        <w:rPr>
          <w:rFonts w:hint="eastAsia" w:ascii="宋体" w:hAnsi="宋体" w:eastAsia="宋体"/>
          <w:lang w:eastAsia="zh-CN"/>
        </w:rPr>
        <w:t>，</w:t>
      </w:r>
      <w:r>
        <w:rPr>
          <w:rFonts w:hint="eastAsia" w:ascii="宋体" w:hAnsi="宋体" w:eastAsia="宋体"/>
        </w:rPr>
        <w:t>并在两行之间膜下留下垄沟进行膜下暗灌</w:t>
      </w:r>
      <w:r>
        <w:rPr>
          <w:rFonts w:hint="eastAsia" w:ascii="宋体" w:hAnsi="宋体" w:eastAsia="宋体"/>
          <w:lang w:eastAsia="zh-CN"/>
        </w:rPr>
        <w:t>按</w:t>
      </w:r>
      <w:r>
        <w:rPr>
          <w:rFonts w:hint="eastAsia" w:ascii="宋体" w:hAnsi="宋体" w:eastAsia="宋体"/>
        </w:rPr>
        <w:t>常规浇水施肥管理</w:t>
      </w:r>
      <w:r>
        <w:rPr>
          <w:rFonts w:hint="eastAsia" w:ascii="宋体" w:hAnsi="宋体" w:eastAsia="宋体"/>
          <w:lang w:eastAsia="zh-CN"/>
        </w:rPr>
        <w:t>；</w:t>
      </w:r>
    </w:p>
    <w:p w14:paraId="686BF7D4">
      <w:pPr>
        <w:pStyle w:val="232"/>
        <w:numPr>
          <w:ilvl w:val="2"/>
          <w:numId w:val="0"/>
        </w:numPr>
        <w:spacing w:before="156" w:after="156"/>
        <w:ind w:firstLine="420" w:firstLineChars="200"/>
        <w:rPr>
          <w:rFonts w:hint="eastAsia" w:ascii="宋体" w:hAnsi="宋体" w:eastAsia="宋体"/>
        </w:rPr>
      </w:pPr>
      <w:r>
        <w:rPr>
          <w:rFonts w:hint="eastAsia" w:ascii="宋体" w:hAnsi="宋体" w:eastAsia="宋体"/>
          <w:lang w:val="en-US" w:eastAsia="zh-CN"/>
        </w:rPr>
        <w:t>高垄</w:t>
      </w:r>
      <w:r>
        <w:rPr>
          <w:rFonts w:hint="eastAsia" w:ascii="宋体" w:hAnsi="宋体" w:eastAsia="宋体"/>
        </w:rPr>
        <w:t>畦</w:t>
      </w:r>
      <w:r>
        <w:rPr>
          <w:rFonts w:hint="eastAsia" w:ascii="宋体" w:hAnsi="宋体" w:eastAsia="宋体"/>
          <w:lang w:val="en-US" w:eastAsia="zh-CN"/>
        </w:rPr>
        <w:t xml:space="preserve">式 </w:t>
      </w:r>
      <w:r>
        <w:rPr>
          <w:rFonts w:hint="eastAsia" w:ascii="宋体" w:hAnsi="宋体" w:eastAsia="宋体"/>
        </w:rPr>
        <w:t>在拱形垄上顺垄脊拉放</w:t>
      </w:r>
      <w:r>
        <w:rPr>
          <w:rFonts w:hint="eastAsia" w:ascii="宋体" w:hAnsi="宋体" w:eastAsia="宋体"/>
          <w:lang w:val="en-US" w:eastAsia="zh-CN"/>
        </w:rPr>
        <w:t>两行</w:t>
      </w:r>
      <w:r>
        <w:rPr>
          <w:rFonts w:hint="eastAsia" w:ascii="宋体" w:hAnsi="宋体" w:eastAsia="宋体"/>
        </w:rPr>
        <w:t>滴灌管，覆盖地膜</w:t>
      </w:r>
      <w:r>
        <w:rPr>
          <w:rFonts w:hint="eastAsia" w:ascii="宋体" w:hAnsi="宋体" w:eastAsia="宋体"/>
          <w:lang w:val="en-US" w:eastAsia="zh-CN"/>
        </w:rPr>
        <w:t>定植</w:t>
      </w:r>
      <w:r>
        <w:rPr>
          <w:rFonts w:hint="eastAsia" w:ascii="宋体" w:hAnsi="宋体" w:eastAsia="宋体"/>
        </w:rPr>
        <w:t>两行</w:t>
      </w:r>
      <w:r>
        <w:rPr>
          <w:rFonts w:hint="eastAsia" w:ascii="宋体" w:hAnsi="宋体" w:eastAsia="宋体"/>
          <w:lang w:eastAsia="zh-CN"/>
        </w:rPr>
        <w:t>，</w:t>
      </w:r>
      <w:r>
        <w:rPr>
          <w:rFonts w:hint="eastAsia" w:ascii="宋体" w:hAnsi="宋体" w:eastAsia="宋体"/>
          <w:lang w:val="en-US" w:eastAsia="zh-CN"/>
        </w:rPr>
        <w:t>行株距35㎝-40㎝</w:t>
      </w:r>
      <w:r>
        <w:rPr>
          <w:rFonts w:hint="eastAsia" w:ascii="宋体" w:hAnsi="宋体" w:eastAsia="宋体"/>
        </w:rPr>
        <w:t>；应用水肥一体化技术</w:t>
      </w:r>
      <w:r>
        <w:rPr>
          <w:rFonts w:hint="eastAsia" w:ascii="宋体" w:hAnsi="宋体" w:eastAsia="宋体"/>
          <w:lang w:val="en-US" w:eastAsia="zh-CN"/>
        </w:rPr>
        <w:t>管理</w:t>
      </w:r>
      <w:r>
        <w:rPr>
          <w:rFonts w:hint="eastAsia" w:ascii="宋体" w:hAnsi="宋体" w:eastAsia="宋体"/>
        </w:rPr>
        <w:t>。</w:t>
      </w:r>
    </w:p>
    <w:p w14:paraId="0C8A7CB2">
      <w:pPr>
        <w:pStyle w:val="231"/>
        <w:numPr>
          <w:ilvl w:val="1"/>
          <w:numId w:val="0"/>
        </w:numPr>
        <w:ind w:leftChars="0"/>
        <w:rPr>
          <w:rFonts w:hint="eastAsia" w:ascii="黑体" w:hAnsi="Times New Roman" w:eastAsia="黑体" w:cs="Times New Roman"/>
          <w:sz w:val="21"/>
          <w:szCs w:val="20"/>
          <w:lang w:val="en-US" w:eastAsia="zh-CN" w:bidi="ar-SA"/>
        </w:rPr>
      </w:pPr>
      <w:r>
        <w:rPr>
          <w:rFonts w:hint="eastAsia" w:ascii="黑体" w:hAnsi="Times New Roman" w:eastAsia="黑体" w:cs="Times New Roman"/>
          <w:sz w:val="21"/>
          <w:szCs w:val="20"/>
          <w:lang w:val="en-US" w:eastAsia="zh-CN" w:bidi="ar-SA"/>
        </w:rPr>
        <w:t>6.2 盆钵栽培</w:t>
      </w:r>
    </w:p>
    <w:p w14:paraId="598E99D0">
      <w:pPr>
        <w:pStyle w:val="230"/>
        <w:ind w:left="0" w:leftChars="0" w:firstLine="0" w:firstLineChars="0"/>
        <w:rPr>
          <w:rFonts w:hint="eastAsia" w:ascii="黑体" w:hAnsi="Times New Roman" w:eastAsia="黑体" w:cs="Times New Roman"/>
          <w:sz w:val="21"/>
          <w:szCs w:val="20"/>
          <w:lang w:val="en-US" w:eastAsia="zh-CN" w:bidi="ar-SA"/>
        </w:rPr>
      </w:pPr>
      <w:r>
        <w:rPr>
          <w:rFonts w:hint="eastAsia" w:ascii="黑体" w:hAnsi="Times New Roman" w:eastAsia="黑体" w:cs="Times New Roman"/>
          <w:sz w:val="21"/>
          <w:szCs w:val="20"/>
          <w:lang w:val="en-US" w:eastAsia="zh-CN" w:bidi="ar-SA"/>
        </w:rPr>
        <w:t>6.2.1 营养土配制</w:t>
      </w:r>
    </w:p>
    <w:p w14:paraId="6697D5EE">
      <w:pPr>
        <w:pStyle w:val="56"/>
        <w:ind w:firstLine="420"/>
        <w:rPr>
          <w:rFonts w:hint="eastAsia"/>
        </w:rPr>
      </w:pPr>
    </w:p>
    <w:p w14:paraId="2F762A61">
      <w:pPr>
        <w:pStyle w:val="56"/>
        <w:ind w:firstLine="420"/>
        <w:rPr>
          <w:rFonts w:hint="eastAsia"/>
          <w:lang w:eastAsia="zh-CN"/>
        </w:rPr>
      </w:pPr>
      <w:r>
        <w:rPr>
          <w:rFonts w:hint="eastAsia"/>
        </w:rPr>
        <w:t>以充分腐熟的牛粪</w:t>
      </w:r>
      <w:r>
        <w:rPr>
          <w:rFonts w:hint="eastAsia"/>
          <w:lang w:eastAsia="zh-CN"/>
        </w:rPr>
        <w:t>（</w:t>
      </w:r>
      <w:r>
        <w:rPr>
          <w:rFonts w:hint="eastAsia"/>
          <w:lang w:val="en-US" w:eastAsia="zh-CN"/>
        </w:rPr>
        <w:t>或者混合一定比例羊粪)</w:t>
      </w:r>
      <w:r>
        <w:rPr>
          <w:rFonts w:hint="eastAsia"/>
        </w:rPr>
        <w:t>，前茬为大田作物的优质壤土按7：</w:t>
      </w:r>
      <w:r>
        <w:rPr>
          <w:rFonts w:hint="eastAsia"/>
          <w:lang w:val="en-US" w:eastAsia="zh-CN"/>
        </w:rPr>
        <w:t>3或者6：4</w:t>
      </w:r>
      <w:r>
        <w:rPr>
          <w:rFonts w:hint="eastAsia"/>
        </w:rPr>
        <w:t>的比例，同时按每</w:t>
      </w:r>
      <w:r>
        <w:rPr>
          <w:rFonts w:hint="eastAsia"/>
          <w:lang w:val="en-US" w:eastAsia="zh-CN"/>
        </w:rPr>
        <w:t>667 ㎡</w:t>
      </w:r>
      <w:r>
        <w:rPr>
          <w:rFonts w:hint="eastAsia"/>
        </w:rPr>
        <w:t>加入三元素复合肥50 kg，钾肥40 kg，生物菌肥40 kg，一次混合均匀，制成生态营养土；每</w:t>
      </w:r>
      <w:r>
        <w:rPr>
          <w:rFonts w:hint="eastAsia"/>
          <w:lang w:val="en-US" w:eastAsia="zh-CN"/>
        </w:rPr>
        <w:t>667 ㎡</w:t>
      </w:r>
      <w:r>
        <w:rPr>
          <w:rFonts w:hint="eastAsia"/>
        </w:rPr>
        <w:t>约23 m³</w:t>
      </w:r>
      <w:r>
        <w:rPr>
          <w:rFonts w:hint="eastAsia"/>
          <w:lang w:eastAsia="zh-CN"/>
        </w:rPr>
        <w:t>；</w:t>
      </w:r>
      <w:r>
        <w:rPr>
          <w:rFonts w:hint="eastAsia"/>
        </w:rPr>
        <w:t>含水量保持50%～60%</w:t>
      </w:r>
      <w:r>
        <w:rPr>
          <w:rFonts w:hint="eastAsia"/>
          <w:lang w:eastAsia="zh-CN"/>
        </w:rPr>
        <w:t>。</w:t>
      </w:r>
    </w:p>
    <w:p w14:paraId="00D0D14E">
      <w:pPr>
        <w:pStyle w:val="230"/>
        <w:ind w:left="0" w:leftChars="0" w:firstLine="0" w:firstLineChars="0"/>
        <w:rPr>
          <w:rFonts w:hint="eastAsia"/>
          <w:lang w:val="en-US" w:eastAsia="zh-CN"/>
        </w:rPr>
      </w:pPr>
    </w:p>
    <w:p w14:paraId="7FDCFD70">
      <w:pPr>
        <w:pStyle w:val="230"/>
        <w:ind w:left="0" w:leftChars="0" w:firstLine="0" w:firstLineChars="0"/>
        <w:rPr>
          <w:rFonts w:hint="eastAsia" w:ascii="黑体" w:hAnsi="黑体" w:eastAsia="黑体" w:cs="黑体"/>
          <w:lang w:val="en-US" w:eastAsia="zh-CN"/>
        </w:rPr>
      </w:pPr>
      <w:r>
        <w:rPr>
          <w:rFonts w:hint="eastAsia"/>
          <w:lang w:val="en-US" w:eastAsia="zh-CN"/>
        </w:rPr>
        <w:t xml:space="preserve">6.2.2 </w:t>
      </w:r>
      <w:r>
        <w:rPr>
          <w:rFonts w:hint="eastAsia" w:ascii="黑体" w:hAnsi="黑体" w:eastAsia="黑体" w:cs="黑体"/>
          <w:lang w:val="en-US" w:eastAsia="zh-CN"/>
        </w:rPr>
        <w:t>盆钵装土</w:t>
      </w:r>
    </w:p>
    <w:p w14:paraId="3FCD4005">
      <w:pPr>
        <w:pStyle w:val="56"/>
        <w:ind w:firstLine="420"/>
        <w:rPr>
          <w:rFonts w:hint="eastAsia"/>
          <w:lang w:val="en-US" w:eastAsia="zh-CN"/>
        </w:rPr>
      </w:pPr>
    </w:p>
    <w:p w14:paraId="40DDC809">
      <w:pPr>
        <w:pStyle w:val="56"/>
        <w:ind w:firstLine="420"/>
        <w:rPr>
          <w:rFonts w:hint="eastAsia"/>
          <w:lang w:eastAsia="zh-CN"/>
        </w:rPr>
      </w:pPr>
      <w:r>
        <w:rPr>
          <w:rFonts w:hint="eastAsia"/>
          <w:lang w:val="en-US" w:eastAsia="zh-CN"/>
        </w:rPr>
        <w:t>将营养土装入</w:t>
      </w:r>
      <w:r>
        <w:rPr>
          <w:rFonts w:hint="eastAsia"/>
        </w:rPr>
        <w:t>口径35 ㎝，高30 ㎝，底部和侧面各有4孔的</w:t>
      </w:r>
      <w:r>
        <w:rPr>
          <w:rFonts w:hint="eastAsia"/>
          <w:lang w:val="en-US" w:eastAsia="zh-CN"/>
        </w:rPr>
        <w:t>大</w:t>
      </w:r>
      <w:r>
        <w:rPr>
          <w:rFonts w:hint="eastAsia"/>
        </w:rPr>
        <w:t>营养钵</w:t>
      </w:r>
      <w:r>
        <w:rPr>
          <w:rFonts w:hint="eastAsia"/>
          <w:lang w:eastAsia="zh-CN"/>
        </w:rPr>
        <w:t>，</w:t>
      </w:r>
      <w:r>
        <w:rPr>
          <w:rFonts w:hint="eastAsia"/>
        </w:rPr>
        <w:t>作为甜瓜栽培容器</w:t>
      </w:r>
      <w:r>
        <w:rPr>
          <w:rFonts w:hint="eastAsia"/>
          <w:lang w:eastAsia="zh-CN"/>
        </w:rPr>
        <w:t>，</w:t>
      </w:r>
      <w:r>
        <w:rPr>
          <w:rFonts w:hint="eastAsia"/>
          <w:lang w:val="en-US" w:eastAsia="zh-CN"/>
        </w:rPr>
        <w:t>每667㎡按</w:t>
      </w:r>
      <w:r>
        <w:rPr>
          <w:rFonts w:hint="eastAsia"/>
        </w:rPr>
        <w:t>2000个营养钵（装土钵体重量约18 kg/个）</w:t>
      </w:r>
      <w:r>
        <w:rPr>
          <w:rFonts w:hint="eastAsia"/>
          <w:lang w:val="en-US" w:eastAsia="zh-CN"/>
        </w:rPr>
        <w:t>备用。</w:t>
      </w:r>
    </w:p>
    <w:p w14:paraId="638904AB">
      <w:pPr>
        <w:pStyle w:val="230"/>
        <w:ind w:left="0" w:leftChars="0" w:firstLine="0" w:firstLineChars="0"/>
        <w:rPr>
          <w:rFonts w:hint="eastAsia"/>
          <w:lang w:val="en-US" w:eastAsia="zh-CN"/>
        </w:rPr>
      </w:pPr>
    </w:p>
    <w:p w14:paraId="4B2F0B23">
      <w:pPr>
        <w:pStyle w:val="230"/>
        <w:ind w:left="0" w:leftChars="0" w:firstLine="0" w:firstLineChars="0"/>
        <w:rPr>
          <w:rFonts w:hint="default" w:ascii="宋体" w:hAnsi="宋体" w:eastAsia="宋体"/>
          <w:lang w:val="en-US"/>
        </w:rPr>
      </w:pPr>
      <w:r>
        <w:rPr>
          <w:rFonts w:hint="eastAsia"/>
          <w:lang w:val="en-US" w:eastAsia="zh-CN"/>
        </w:rPr>
        <w:t xml:space="preserve">6.2.3 </w:t>
      </w:r>
      <w:r>
        <w:rPr>
          <w:rFonts w:hint="eastAsia" w:ascii="黑体" w:hAnsi="黑体" w:eastAsia="黑体" w:cs="黑体"/>
          <w:lang w:val="en-US" w:eastAsia="zh-CN"/>
        </w:rPr>
        <w:t>盆钵放置</w:t>
      </w:r>
    </w:p>
    <w:p w14:paraId="32B97FC1">
      <w:pPr>
        <w:pStyle w:val="56"/>
        <w:ind w:left="210" w:leftChars="100" w:firstLine="210" w:firstLineChars="100"/>
        <w:rPr>
          <w:rFonts w:hint="eastAsia"/>
          <w:lang w:eastAsia="zh-CN"/>
        </w:rPr>
      </w:pPr>
    </w:p>
    <w:p w14:paraId="214042BE">
      <w:pPr>
        <w:pStyle w:val="56"/>
        <w:ind w:left="210" w:leftChars="100" w:firstLine="210" w:firstLineChars="100"/>
        <w:rPr>
          <w:rFonts w:hint="eastAsia"/>
        </w:rPr>
      </w:pPr>
      <w:r>
        <w:rPr>
          <w:rFonts w:hint="eastAsia"/>
          <w:lang w:eastAsia="zh-CN"/>
        </w:rPr>
        <w:t>在</w:t>
      </w:r>
      <w:r>
        <w:rPr>
          <w:rFonts w:hint="eastAsia"/>
        </w:rPr>
        <w:t>温室栽培床中</w:t>
      </w:r>
      <w:r>
        <w:rPr>
          <w:rFonts w:hint="eastAsia"/>
          <w:lang w:val="en-US" w:eastAsia="zh-CN"/>
        </w:rPr>
        <w:t>按南北向</w:t>
      </w:r>
      <w:r>
        <w:rPr>
          <w:rFonts w:hint="eastAsia"/>
        </w:rPr>
        <w:t>以垄距1.3 m一带划线</w:t>
      </w:r>
      <w:r>
        <w:rPr>
          <w:rFonts w:hint="eastAsia"/>
          <w:lang w:eastAsia="zh-CN"/>
        </w:rPr>
        <w:t>，</w:t>
      </w:r>
      <w:r>
        <w:rPr>
          <w:rFonts w:hint="eastAsia"/>
          <w:lang w:val="en-US" w:eastAsia="zh-CN"/>
        </w:rPr>
        <w:t>按</w:t>
      </w:r>
      <w:r>
        <w:rPr>
          <w:rFonts w:hint="eastAsia"/>
        </w:rPr>
        <w:t>小行距35</w:t>
      </w:r>
      <w:r>
        <w:rPr>
          <w:rFonts w:hint="eastAsia"/>
          <w:lang w:val="en-US" w:eastAsia="zh-CN"/>
        </w:rPr>
        <w:t xml:space="preserve"> </w:t>
      </w:r>
      <w:r>
        <w:rPr>
          <w:rFonts w:hint="eastAsia"/>
        </w:rPr>
        <w:t>㎝～40</w:t>
      </w:r>
      <w:r>
        <w:rPr>
          <w:rFonts w:hint="eastAsia"/>
          <w:lang w:val="en-US" w:eastAsia="zh-CN"/>
        </w:rPr>
        <w:t xml:space="preserve"> </w:t>
      </w:r>
      <w:r>
        <w:rPr>
          <w:rFonts w:hint="eastAsia"/>
        </w:rPr>
        <w:t>㎝，大行距</w:t>
      </w:r>
      <w:r>
        <w:rPr>
          <w:rFonts w:hint="eastAsia"/>
          <w:lang w:val="en-US" w:eastAsia="zh-CN"/>
        </w:rPr>
        <w:t>9</w:t>
      </w:r>
      <w:r>
        <w:rPr>
          <w:rFonts w:hint="eastAsia"/>
        </w:rPr>
        <w:t>0</w:t>
      </w:r>
      <w:r>
        <w:rPr>
          <w:rFonts w:hint="eastAsia"/>
          <w:lang w:val="en-US" w:eastAsia="zh-CN"/>
        </w:rPr>
        <w:t xml:space="preserve"> </w:t>
      </w:r>
      <w:r>
        <w:rPr>
          <w:rFonts w:hint="eastAsia"/>
        </w:rPr>
        <w:t>㎝下挖槽深10㎝浅沟</w:t>
      </w:r>
      <w:r>
        <w:rPr>
          <w:rFonts w:hint="eastAsia"/>
          <w:lang w:eastAsia="zh-CN"/>
        </w:rPr>
        <w:t>，</w:t>
      </w:r>
      <w:r>
        <w:rPr>
          <w:rFonts w:hint="eastAsia"/>
          <w:lang w:val="en-US" w:eastAsia="zh-CN"/>
        </w:rPr>
        <w:t>沟底铺一层薄膜，沿南北向</w:t>
      </w:r>
      <w:r>
        <w:rPr>
          <w:rFonts w:hint="eastAsia"/>
        </w:rPr>
        <w:t>摆放两行营养钵；用130</w:t>
      </w:r>
      <w:r>
        <w:rPr>
          <w:rFonts w:hint="eastAsia"/>
          <w:lang w:val="en-US" w:eastAsia="zh-CN"/>
        </w:rPr>
        <w:t xml:space="preserve"> </w:t>
      </w:r>
      <w:r>
        <w:rPr>
          <w:rFonts w:hint="eastAsia"/>
        </w:rPr>
        <w:t>㎝地膜双层覆盖</w:t>
      </w:r>
      <w:r>
        <w:rPr>
          <w:rFonts w:hint="eastAsia"/>
          <w:lang w:eastAsia="zh-CN"/>
        </w:rPr>
        <w:t>，</w:t>
      </w:r>
      <w:r>
        <w:rPr>
          <w:rFonts w:hint="eastAsia"/>
          <w:lang w:val="en-US" w:eastAsia="zh-CN"/>
        </w:rPr>
        <w:t>每垄2行顺行放置滴灌管，</w:t>
      </w:r>
      <w:r>
        <w:rPr>
          <w:rFonts w:hint="eastAsia"/>
        </w:rPr>
        <w:t>水肥一体化管理。</w:t>
      </w:r>
    </w:p>
    <w:p w14:paraId="069EC5E4">
      <w:pPr>
        <w:pStyle w:val="105"/>
        <w:numPr>
          <w:ilvl w:val="2"/>
          <w:numId w:val="0"/>
        </w:numPr>
        <w:spacing w:before="156" w:after="156"/>
        <w:ind w:leftChars="0"/>
        <w:rPr>
          <w:rFonts w:hint="eastAsia"/>
        </w:rPr>
      </w:pPr>
      <w:r>
        <w:rPr>
          <w:rFonts w:hint="eastAsia"/>
          <w:lang w:val="en-US" w:eastAsia="zh-CN"/>
        </w:rPr>
        <w:t xml:space="preserve">6.3  </w:t>
      </w:r>
      <w:r>
        <w:rPr>
          <w:rFonts w:hint="eastAsia"/>
        </w:rPr>
        <w:t>定植</w:t>
      </w:r>
    </w:p>
    <w:p w14:paraId="61741867">
      <w:pPr>
        <w:pStyle w:val="105"/>
        <w:numPr>
          <w:ilvl w:val="2"/>
          <w:numId w:val="0"/>
        </w:numPr>
        <w:spacing w:before="156" w:after="156"/>
        <w:ind w:leftChars="0"/>
        <w:rPr>
          <w:rFonts w:hint="eastAsia"/>
        </w:rPr>
      </w:pPr>
      <w:r>
        <w:rPr>
          <w:rFonts w:hint="eastAsia"/>
          <w:lang w:val="en-US" w:eastAsia="zh-CN"/>
        </w:rPr>
        <w:t xml:space="preserve">6.3.1 </w:t>
      </w:r>
      <w:r>
        <w:rPr>
          <w:rFonts w:hint="eastAsia"/>
        </w:rPr>
        <w:t>定植期</w:t>
      </w:r>
    </w:p>
    <w:p w14:paraId="727A9362">
      <w:pPr>
        <w:pStyle w:val="56"/>
        <w:ind w:left="0" w:leftChars="0" w:firstLine="0" w:firstLineChars="0"/>
        <w:rPr>
          <w:rFonts w:hint="eastAsia"/>
        </w:rPr>
      </w:pPr>
      <w:r>
        <w:rPr>
          <w:rFonts w:hint="eastAsia"/>
          <w:lang w:val="en-US" w:eastAsia="zh-CN"/>
        </w:rPr>
        <w:t xml:space="preserve">   </w:t>
      </w:r>
      <w:r>
        <w:rPr>
          <w:rFonts w:hint="eastAsia"/>
        </w:rPr>
        <w:t>日光温室地温稳定在15 ℃以上，充分考虑温室温光条件选择适期定植。一般于1</w:t>
      </w:r>
      <w:r>
        <w:rPr>
          <w:rFonts w:hint="eastAsia"/>
          <w:lang w:val="en-US" w:eastAsia="zh-CN"/>
        </w:rPr>
        <w:t>0</w:t>
      </w:r>
      <w:r>
        <w:rPr>
          <w:rFonts w:hint="eastAsia"/>
        </w:rPr>
        <w:t>月</w:t>
      </w:r>
      <w:r>
        <w:rPr>
          <w:rFonts w:hint="eastAsia"/>
          <w:lang w:val="en-US" w:eastAsia="zh-CN"/>
        </w:rPr>
        <w:t>中下</w:t>
      </w:r>
      <w:r>
        <w:rPr>
          <w:rFonts w:hint="eastAsia"/>
        </w:rPr>
        <w:t>旬～</w:t>
      </w:r>
      <w:r>
        <w:rPr>
          <w:rFonts w:hint="eastAsia"/>
          <w:lang w:val="en-US" w:eastAsia="zh-CN"/>
        </w:rPr>
        <w:t>翌年</w:t>
      </w:r>
      <w:r>
        <w:rPr>
          <w:rFonts w:hint="eastAsia"/>
        </w:rPr>
        <w:t>1月</w:t>
      </w:r>
      <w:r>
        <w:rPr>
          <w:rFonts w:hint="eastAsia"/>
          <w:lang w:val="en-US" w:eastAsia="zh-CN"/>
        </w:rPr>
        <w:t>上</w:t>
      </w:r>
      <w:r>
        <w:rPr>
          <w:rFonts w:hint="eastAsia"/>
        </w:rPr>
        <w:t>旬播种育苗，1</w:t>
      </w:r>
      <w:r>
        <w:rPr>
          <w:rFonts w:hint="eastAsia"/>
          <w:lang w:val="en-US" w:eastAsia="zh-CN"/>
        </w:rPr>
        <w:t>2</w:t>
      </w:r>
      <w:r>
        <w:rPr>
          <w:rFonts w:hint="eastAsia"/>
        </w:rPr>
        <w:t>月</w:t>
      </w:r>
      <w:r>
        <w:rPr>
          <w:rFonts w:hint="eastAsia"/>
          <w:lang w:val="en-US" w:eastAsia="zh-CN"/>
        </w:rPr>
        <w:t>中下</w:t>
      </w:r>
      <w:r>
        <w:rPr>
          <w:rFonts w:hint="eastAsia"/>
        </w:rPr>
        <w:t>旬至</w:t>
      </w:r>
      <w:r>
        <w:rPr>
          <w:rFonts w:hint="eastAsia"/>
          <w:lang w:val="en-US" w:eastAsia="zh-CN"/>
        </w:rPr>
        <w:t>翌年</w:t>
      </w:r>
      <w:r>
        <w:rPr>
          <w:rFonts w:hint="eastAsia"/>
        </w:rPr>
        <w:t>2月上</w:t>
      </w:r>
      <w:r>
        <w:rPr>
          <w:rFonts w:hint="eastAsia"/>
          <w:lang w:val="en-US" w:eastAsia="zh-CN"/>
        </w:rPr>
        <w:t>中</w:t>
      </w:r>
      <w:r>
        <w:rPr>
          <w:rFonts w:hint="eastAsia"/>
        </w:rPr>
        <w:t>旬定植。</w:t>
      </w:r>
    </w:p>
    <w:p w14:paraId="3B3077DE">
      <w:pPr>
        <w:pStyle w:val="231"/>
        <w:numPr>
          <w:ilvl w:val="1"/>
          <w:numId w:val="0"/>
        </w:numPr>
      </w:pPr>
      <w:r>
        <w:rPr>
          <w:rFonts w:hint="eastAsia" w:ascii="宋体" w:hAnsi="宋体" w:eastAsia="宋体"/>
          <w:lang w:val="en-US" w:eastAsia="zh-CN"/>
        </w:rPr>
        <w:t xml:space="preserve"> </w:t>
      </w:r>
      <w:r>
        <w:rPr>
          <w:rFonts w:hint="eastAsia"/>
          <w:lang w:val="en-US" w:eastAsia="zh-CN"/>
        </w:rPr>
        <w:t xml:space="preserve">6.3.2 </w:t>
      </w:r>
      <w:r>
        <w:rPr>
          <w:rFonts w:hint="eastAsia"/>
        </w:rPr>
        <w:t xml:space="preserve">定植密度 </w:t>
      </w:r>
    </w:p>
    <w:p w14:paraId="7CE9A68E">
      <w:pPr>
        <w:pStyle w:val="56"/>
        <w:ind w:firstLine="420"/>
        <w:rPr>
          <w:rFonts w:hint="eastAsia"/>
        </w:rPr>
      </w:pPr>
      <w:r>
        <w:rPr>
          <w:rFonts w:hint="eastAsia"/>
          <w:lang w:val="en-US" w:eastAsia="zh-CN"/>
        </w:rPr>
        <w:t xml:space="preserve"> </w:t>
      </w:r>
      <w:r>
        <w:rPr>
          <w:rFonts w:hint="eastAsia"/>
        </w:rPr>
        <w:t>沟垄栽培按小行距40</w:t>
      </w:r>
      <w:r>
        <w:rPr>
          <w:rFonts w:hint="eastAsia"/>
          <w:lang w:val="en-US" w:eastAsia="zh-CN"/>
        </w:rPr>
        <w:t xml:space="preserve"> </w:t>
      </w:r>
      <w:r>
        <w:rPr>
          <w:rFonts w:hint="eastAsia"/>
        </w:rPr>
        <w:t>㎝～50</w:t>
      </w:r>
      <w:r>
        <w:rPr>
          <w:rFonts w:hint="eastAsia"/>
          <w:lang w:val="en-US" w:eastAsia="zh-CN"/>
        </w:rPr>
        <w:t xml:space="preserve"> </w:t>
      </w:r>
      <w:r>
        <w:rPr>
          <w:rFonts w:hint="eastAsia"/>
        </w:rPr>
        <w:t>㎝，株距30</w:t>
      </w:r>
      <w:r>
        <w:rPr>
          <w:rFonts w:hint="eastAsia"/>
          <w:lang w:val="en-US" w:eastAsia="zh-CN"/>
        </w:rPr>
        <w:t xml:space="preserve"> </w:t>
      </w:r>
      <w:r>
        <w:rPr>
          <w:rFonts w:hint="eastAsia"/>
        </w:rPr>
        <w:t>㎝～40</w:t>
      </w:r>
      <w:r>
        <w:rPr>
          <w:rFonts w:hint="eastAsia"/>
          <w:lang w:val="en-US" w:eastAsia="zh-CN"/>
        </w:rPr>
        <w:t xml:space="preserve"> </w:t>
      </w:r>
      <w:r>
        <w:rPr>
          <w:rFonts w:hint="eastAsia"/>
        </w:rPr>
        <w:t>㎝定植；</w:t>
      </w:r>
      <w:r>
        <w:rPr>
          <w:rFonts w:hint="eastAsia"/>
          <w:lang w:eastAsia="zh-CN"/>
        </w:rPr>
        <w:t>每</w:t>
      </w:r>
      <w:r>
        <w:rPr>
          <w:rFonts w:hint="eastAsia"/>
          <w:lang w:val="en-US" w:eastAsia="zh-CN"/>
        </w:rPr>
        <w:t>666.7 ㎡</w:t>
      </w:r>
      <w:r>
        <w:rPr>
          <w:rFonts w:hint="eastAsia"/>
        </w:rPr>
        <w:t>留苗2000～2</w:t>
      </w:r>
      <w:r>
        <w:rPr>
          <w:rFonts w:hint="eastAsia"/>
          <w:lang w:val="en-US" w:eastAsia="zh-CN"/>
        </w:rPr>
        <w:t>4</w:t>
      </w:r>
      <w:r>
        <w:rPr>
          <w:rFonts w:hint="eastAsia"/>
        </w:rPr>
        <w:t>00株</w:t>
      </w:r>
      <w:r>
        <w:rPr>
          <w:rFonts w:hint="eastAsia"/>
          <w:lang w:eastAsia="zh-CN"/>
        </w:rPr>
        <w:t>；</w:t>
      </w:r>
      <w:r>
        <w:rPr>
          <w:rFonts w:hint="eastAsia"/>
        </w:rPr>
        <w:t>盆</w:t>
      </w:r>
      <w:r>
        <w:rPr>
          <w:rFonts w:hint="eastAsia"/>
          <w:lang w:val="en-US" w:eastAsia="zh-CN"/>
        </w:rPr>
        <w:t>钵</w:t>
      </w:r>
      <w:r>
        <w:rPr>
          <w:rFonts w:hint="eastAsia"/>
        </w:rPr>
        <w:t>栽培</w:t>
      </w:r>
      <w:r>
        <w:rPr>
          <w:rFonts w:hint="eastAsia"/>
          <w:lang w:val="en-US" w:eastAsia="zh-CN"/>
        </w:rPr>
        <w:t>按</w:t>
      </w:r>
      <w:r>
        <w:rPr>
          <w:rFonts w:hint="eastAsia"/>
        </w:rPr>
        <w:t>行距35</w:t>
      </w:r>
      <w:r>
        <w:rPr>
          <w:rFonts w:hint="eastAsia"/>
          <w:lang w:val="en-US" w:eastAsia="zh-CN"/>
        </w:rPr>
        <w:t xml:space="preserve"> </w:t>
      </w:r>
      <w:r>
        <w:rPr>
          <w:rFonts w:hint="eastAsia"/>
        </w:rPr>
        <w:t>cm，株距47</w:t>
      </w:r>
      <w:r>
        <w:rPr>
          <w:rFonts w:hint="eastAsia"/>
          <w:lang w:val="en-US" w:eastAsia="zh-CN"/>
        </w:rPr>
        <w:t xml:space="preserve"> </w:t>
      </w:r>
      <w:r>
        <w:rPr>
          <w:rFonts w:hint="eastAsia"/>
        </w:rPr>
        <w:t>cm定植。</w:t>
      </w:r>
      <w:r>
        <w:rPr>
          <w:rFonts w:hint="eastAsia"/>
          <w:lang w:eastAsia="zh-CN"/>
        </w:rPr>
        <w:t>每</w:t>
      </w:r>
      <w:r>
        <w:rPr>
          <w:rFonts w:hint="eastAsia"/>
          <w:lang w:val="en-US" w:eastAsia="zh-CN"/>
        </w:rPr>
        <w:t>667 ㎡</w:t>
      </w:r>
      <w:r>
        <w:rPr>
          <w:rFonts w:hint="eastAsia"/>
        </w:rPr>
        <w:t>留苗2000～2</w:t>
      </w:r>
      <w:r>
        <w:rPr>
          <w:rFonts w:hint="eastAsia"/>
          <w:lang w:val="en-US" w:eastAsia="zh-CN"/>
        </w:rPr>
        <w:t>2</w:t>
      </w:r>
      <w:r>
        <w:rPr>
          <w:rFonts w:hint="eastAsia"/>
        </w:rPr>
        <w:t>00株。</w:t>
      </w:r>
    </w:p>
    <w:p w14:paraId="4772C828">
      <w:pPr>
        <w:pStyle w:val="231"/>
        <w:numPr>
          <w:ilvl w:val="1"/>
          <w:numId w:val="0"/>
        </w:numPr>
      </w:pPr>
      <w:r>
        <w:rPr>
          <w:rFonts w:hint="eastAsia"/>
          <w:lang w:val="en-US" w:eastAsia="zh-CN"/>
        </w:rPr>
        <w:t xml:space="preserve">6.3.3  </w:t>
      </w:r>
      <w:r>
        <w:rPr>
          <w:rFonts w:hint="eastAsia"/>
        </w:rPr>
        <w:t>定植</w:t>
      </w:r>
      <w:r>
        <w:rPr>
          <w:rFonts w:hint="eastAsia"/>
          <w:lang w:val="en-US" w:eastAsia="zh-CN"/>
        </w:rPr>
        <w:t>方法</w:t>
      </w:r>
      <w:r>
        <w:rPr>
          <w:rFonts w:hint="eastAsia"/>
        </w:rPr>
        <w:t xml:space="preserve"> </w:t>
      </w:r>
    </w:p>
    <w:p w14:paraId="060024FA">
      <w:pPr>
        <w:pStyle w:val="56"/>
        <w:ind w:firstLine="420"/>
        <w:rPr>
          <w:rFonts w:hint="default"/>
          <w:lang w:val="en-US" w:eastAsia="zh-CN"/>
        </w:rPr>
      </w:pPr>
      <w:r>
        <w:rPr>
          <w:rFonts w:hint="eastAsia"/>
        </w:rPr>
        <w:t>选择晴天上午</w:t>
      </w:r>
      <w:r>
        <w:rPr>
          <w:rFonts w:hint="eastAsia"/>
          <w:lang w:val="en-US" w:eastAsia="zh-CN"/>
        </w:rPr>
        <w:t>水稳苗</w:t>
      </w:r>
      <w:r>
        <w:rPr>
          <w:rFonts w:hint="eastAsia"/>
        </w:rPr>
        <w:t>定植</w:t>
      </w:r>
      <w:r>
        <w:rPr>
          <w:rFonts w:hint="eastAsia"/>
          <w:lang w:eastAsia="zh-CN"/>
        </w:rPr>
        <w:t>。</w:t>
      </w:r>
    </w:p>
    <w:p w14:paraId="457FF1DE">
      <w:pPr>
        <w:pStyle w:val="105"/>
        <w:numPr>
          <w:ilvl w:val="2"/>
          <w:numId w:val="0"/>
        </w:numPr>
        <w:spacing w:before="156" w:after="156"/>
        <w:ind w:leftChars="0"/>
        <w:rPr>
          <w:rFonts w:hint="eastAsia"/>
        </w:rPr>
      </w:pPr>
      <w:r>
        <w:rPr>
          <w:rFonts w:hint="eastAsia"/>
          <w:lang w:val="en-US" w:eastAsia="zh-CN"/>
        </w:rPr>
        <w:t xml:space="preserve">7 </w:t>
      </w:r>
      <w:r>
        <w:rPr>
          <w:rFonts w:hint="eastAsia"/>
        </w:rPr>
        <w:t>定植后的管理</w:t>
      </w:r>
    </w:p>
    <w:p w14:paraId="6AAA9603">
      <w:pPr>
        <w:pStyle w:val="105"/>
        <w:numPr>
          <w:ilvl w:val="2"/>
          <w:numId w:val="0"/>
        </w:numPr>
        <w:spacing w:before="156" w:after="156"/>
        <w:ind w:leftChars="0"/>
        <w:rPr>
          <w:rFonts w:hint="eastAsia"/>
        </w:rPr>
      </w:pPr>
      <w:r>
        <w:rPr>
          <w:rFonts w:hint="eastAsia"/>
          <w:lang w:val="en-US" w:eastAsia="zh-CN"/>
        </w:rPr>
        <w:t xml:space="preserve">7.1 </w:t>
      </w:r>
      <w:r>
        <w:rPr>
          <w:rFonts w:hint="eastAsia"/>
        </w:rPr>
        <w:t>温度管理</w:t>
      </w:r>
    </w:p>
    <w:p w14:paraId="3AFFBC34">
      <w:pPr>
        <w:pStyle w:val="56"/>
        <w:ind w:firstLine="420"/>
        <w:rPr>
          <w:rFonts w:hint="eastAsia"/>
        </w:rPr>
      </w:pPr>
      <w:r>
        <w:rPr>
          <w:rFonts w:hint="eastAsia"/>
        </w:rPr>
        <w:t>定植后</w:t>
      </w:r>
      <w:r>
        <w:rPr>
          <w:rFonts w:hint="eastAsia"/>
          <w:lang w:eastAsia="zh-CN"/>
        </w:rPr>
        <w:t>一</w:t>
      </w:r>
      <w:r>
        <w:rPr>
          <w:rFonts w:hint="eastAsia"/>
        </w:rPr>
        <w:t>周内室温低于35 ℃可以不通风；夜间加强保温，使室温保持在1</w:t>
      </w:r>
      <w:r>
        <w:rPr>
          <w:rFonts w:hint="eastAsia"/>
          <w:lang w:val="en-US" w:eastAsia="zh-CN"/>
        </w:rPr>
        <w:t>8</w:t>
      </w:r>
      <w:r>
        <w:rPr>
          <w:rFonts w:hint="eastAsia"/>
        </w:rPr>
        <w:t xml:space="preserve"> ℃～20 ℃。缓苗后至坐瓜前，白天25 ℃～</w:t>
      </w:r>
      <w:r>
        <w:rPr>
          <w:rFonts w:hint="eastAsia"/>
          <w:lang w:val="en-US" w:eastAsia="zh-CN"/>
        </w:rPr>
        <w:t>27</w:t>
      </w:r>
      <w:r>
        <w:rPr>
          <w:rFonts w:hint="eastAsia"/>
        </w:rPr>
        <w:t xml:space="preserve"> ℃，夜间15 ℃～</w:t>
      </w:r>
      <w:r>
        <w:rPr>
          <w:rFonts w:hint="eastAsia"/>
          <w:lang w:val="en-US" w:eastAsia="zh-CN"/>
        </w:rPr>
        <w:t>18</w:t>
      </w:r>
      <w:r>
        <w:rPr>
          <w:rFonts w:hint="eastAsia"/>
        </w:rPr>
        <w:t xml:space="preserve"> ℃。坐瓜后白天28 ℃～3</w:t>
      </w:r>
      <w:r>
        <w:rPr>
          <w:rFonts w:hint="eastAsia"/>
          <w:lang w:val="en-US" w:eastAsia="zh-CN"/>
        </w:rPr>
        <w:t>0</w:t>
      </w:r>
      <w:r>
        <w:rPr>
          <w:rFonts w:hint="eastAsia"/>
        </w:rPr>
        <w:t xml:space="preserve"> ℃，夜间15 ℃～18 ℃。果实膨大期和成熟期，白天28 ℃～3</w:t>
      </w:r>
      <w:r>
        <w:rPr>
          <w:rFonts w:hint="eastAsia"/>
          <w:lang w:val="en-US" w:eastAsia="zh-CN"/>
        </w:rPr>
        <w:t>2</w:t>
      </w:r>
      <w:r>
        <w:rPr>
          <w:rFonts w:hint="eastAsia"/>
        </w:rPr>
        <w:t xml:space="preserve"> ℃，夜间温度15 ℃～</w:t>
      </w:r>
      <w:r>
        <w:rPr>
          <w:rFonts w:hint="eastAsia"/>
          <w:lang w:val="en-US" w:eastAsia="zh-CN"/>
        </w:rPr>
        <w:t>18</w:t>
      </w:r>
      <w:r>
        <w:rPr>
          <w:rFonts w:hint="eastAsia"/>
        </w:rPr>
        <w:t xml:space="preserve"> ℃。</w:t>
      </w:r>
    </w:p>
    <w:p w14:paraId="69F80DE6">
      <w:pPr>
        <w:pStyle w:val="56"/>
        <w:ind w:firstLine="420"/>
        <w:rPr>
          <w:rFonts w:hint="eastAsia"/>
          <w:lang w:val="en-US" w:eastAsia="zh-CN"/>
        </w:rPr>
      </w:pPr>
    </w:p>
    <w:p w14:paraId="716E6F66">
      <w:pPr>
        <w:pStyle w:val="56"/>
        <w:ind w:left="0" w:leftChars="0" w:firstLine="0" w:firstLineChars="0"/>
        <w:rPr>
          <w:rFonts w:hint="eastAsia"/>
          <w:lang w:val="en-US" w:eastAsia="zh-CN"/>
        </w:rPr>
      </w:pPr>
      <w:r>
        <w:rPr>
          <w:rFonts w:hint="eastAsia" w:ascii="黑体" w:hAnsi="Times New Roman" w:eastAsia="黑体" w:cs="Times New Roman"/>
          <w:sz w:val="21"/>
          <w:lang w:val="en-US" w:eastAsia="zh-CN" w:bidi="ar-SA"/>
        </w:rPr>
        <w:t>7.2 湿度管理</w:t>
      </w:r>
    </w:p>
    <w:p w14:paraId="15A0D003">
      <w:pPr>
        <w:pStyle w:val="56"/>
        <w:ind w:firstLine="420"/>
        <w:rPr>
          <w:rFonts w:hint="eastAsia"/>
        </w:rPr>
      </w:pPr>
      <w:r>
        <w:rPr>
          <w:rFonts w:hint="eastAsia"/>
          <w:lang w:val="en-US" w:eastAsia="zh-CN"/>
        </w:rPr>
        <w:t>定植后5 d</w:t>
      </w:r>
      <w:r>
        <w:rPr>
          <w:rFonts w:hint="eastAsia"/>
        </w:rPr>
        <w:t>～</w:t>
      </w:r>
      <w:r>
        <w:rPr>
          <w:rFonts w:hint="eastAsia"/>
          <w:lang w:val="en-US" w:eastAsia="zh-CN"/>
        </w:rPr>
        <w:t>7 d浇缓苗水，直观湿度标准是土壤潮湿。</w:t>
      </w:r>
      <w:r>
        <w:rPr>
          <w:rFonts w:hint="eastAsia"/>
        </w:rPr>
        <w:t>一般苗期至坐瓜期保持土壤最大含水量70%，结瓜前期至中期保持80%～85%，成熟期保持55%～60%。空气相对湿度以50%～60%</w:t>
      </w:r>
      <w:r>
        <w:rPr>
          <w:rFonts w:hint="eastAsia"/>
          <w:lang w:val="en-US" w:eastAsia="zh-CN"/>
        </w:rPr>
        <w:t>为宜</w:t>
      </w:r>
      <w:r>
        <w:rPr>
          <w:rFonts w:hint="eastAsia"/>
        </w:rPr>
        <w:t>。</w:t>
      </w:r>
    </w:p>
    <w:p w14:paraId="0F52B565">
      <w:pPr>
        <w:pStyle w:val="105"/>
        <w:numPr>
          <w:ilvl w:val="2"/>
          <w:numId w:val="0"/>
        </w:numPr>
        <w:spacing w:before="156" w:after="156"/>
        <w:ind w:leftChars="0"/>
        <w:rPr>
          <w:rFonts w:hint="eastAsia"/>
          <w:bCs/>
        </w:rPr>
      </w:pPr>
      <w:r>
        <w:rPr>
          <w:rFonts w:hint="eastAsia"/>
          <w:bCs/>
          <w:lang w:val="en-US" w:eastAsia="zh-CN"/>
        </w:rPr>
        <w:t xml:space="preserve">7.3 </w:t>
      </w:r>
      <w:r>
        <w:rPr>
          <w:rFonts w:hint="eastAsia"/>
          <w:bCs/>
        </w:rPr>
        <w:t>水肥管理</w:t>
      </w:r>
    </w:p>
    <w:p w14:paraId="6F0C151E">
      <w:pPr>
        <w:pStyle w:val="56"/>
        <w:ind w:firstLine="420"/>
        <w:rPr>
          <w:rFonts w:hint="eastAsia"/>
        </w:rPr>
      </w:pPr>
      <w:r>
        <w:rPr>
          <w:rFonts w:hint="eastAsia"/>
          <w:lang w:val="en-US" w:eastAsia="zh-CN"/>
        </w:rPr>
        <w:t xml:space="preserve">浇水施肥 </w:t>
      </w:r>
      <w:r>
        <w:rPr>
          <w:rFonts w:hint="eastAsia"/>
          <w:b w:val="0"/>
          <w:bCs w:val="0"/>
          <w:lang w:val="en-US" w:eastAsia="zh-CN"/>
        </w:rPr>
        <w:t xml:space="preserve"> </w:t>
      </w:r>
      <w:r>
        <w:rPr>
          <w:rFonts w:hint="eastAsia"/>
          <w:lang w:val="en-US" w:eastAsia="zh-CN"/>
        </w:rPr>
        <w:t xml:space="preserve">以定植前10 </w:t>
      </w:r>
      <w:bookmarkStart w:id="56" w:name="_GoBack"/>
      <w:bookmarkEnd w:id="56"/>
      <w:r>
        <w:rPr>
          <w:rFonts w:hint="eastAsia"/>
        </w:rPr>
        <w:t>d</w:t>
      </w:r>
      <w:r>
        <w:rPr>
          <w:rFonts w:hint="eastAsia"/>
          <w:lang w:val="en-US" w:eastAsia="zh-CN"/>
        </w:rPr>
        <w:t>左右浇一次大</w:t>
      </w:r>
      <w:r>
        <w:rPr>
          <w:rFonts w:hint="eastAsia"/>
        </w:rPr>
        <w:t>水</w:t>
      </w:r>
      <w:r>
        <w:rPr>
          <w:rFonts w:hint="eastAsia"/>
          <w:lang w:val="en-US" w:eastAsia="zh-CN"/>
        </w:rPr>
        <w:t>造墒为基础，</w:t>
      </w:r>
      <w:r>
        <w:rPr>
          <w:rFonts w:hint="eastAsia"/>
        </w:rPr>
        <w:t>原则以控为主，不旱不浇。</w:t>
      </w:r>
      <w:r>
        <w:rPr>
          <w:rFonts w:hint="eastAsia"/>
          <w:lang w:val="en-US" w:eastAsia="zh-CN"/>
        </w:rPr>
        <w:t xml:space="preserve"> </w:t>
      </w:r>
      <w:r>
        <w:rPr>
          <w:rFonts w:hint="eastAsia"/>
        </w:rPr>
        <w:t>幼瓜鸡蛋大小时，可浇</w:t>
      </w:r>
      <w:r>
        <w:rPr>
          <w:rFonts w:hint="eastAsia"/>
          <w:lang w:val="en-US" w:eastAsia="zh-CN"/>
        </w:rPr>
        <w:t>一</w:t>
      </w:r>
      <w:r>
        <w:rPr>
          <w:rFonts w:hint="eastAsia"/>
        </w:rPr>
        <w:t>次膨瓜水，结合浇水可冲施尿素和硫酸钾复合肥，每667</w:t>
      </w:r>
      <w:r>
        <w:rPr>
          <w:rFonts w:hint="eastAsia"/>
          <w:lang w:val="en-US" w:eastAsia="zh-CN"/>
        </w:rPr>
        <w:t xml:space="preserve"> </w:t>
      </w:r>
      <w:r>
        <w:rPr>
          <w:rFonts w:hint="eastAsia"/>
        </w:rPr>
        <w:t>㎡用量分别为10</w:t>
      </w:r>
      <w:r>
        <w:rPr>
          <w:rFonts w:hint="eastAsia"/>
          <w:lang w:val="en-US" w:eastAsia="zh-CN"/>
        </w:rPr>
        <w:t xml:space="preserve"> </w:t>
      </w:r>
      <w:r>
        <w:rPr>
          <w:rFonts w:hint="eastAsia"/>
        </w:rPr>
        <w:t>kg和20</w:t>
      </w:r>
      <w:r>
        <w:rPr>
          <w:rFonts w:hint="eastAsia"/>
          <w:lang w:val="en-US" w:eastAsia="zh-CN"/>
        </w:rPr>
        <w:t xml:space="preserve"> </w:t>
      </w:r>
      <w:r>
        <w:rPr>
          <w:rFonts w:hint="eastAsia"/>
        </w:rPr>
        <w:t>kg。在多次留瓜期间，</w:t>
      </w:r>
      <w:r>
        <w:rPr>
          <w:rFonts w:hint="eastAsia"/>
          <w:lang w:eastAsia="zh-CN"/>
        </w:rPr>
        <w:t>每</w:t>
      </w:r>
      <w:r>
        <w:rPr>
          <w:rFonts w:hint="eastAsia"/>
          <w:lang w:val="en-US" w:eastAsia="zh-CN"/>
        </w:rPr>
        <w:t>隔</w:t>
      </w:r>
      <w:r>
        <w:rPr>
          <w:rFonts w:hint="eastAsia"/>
        </w:rPr>
        <w:t>10</w:t>
      </w:r>
      <w:r>
        <w:rPr>
          <w:rFonts w:hint="eastAsia"/>
          <w:lang w:val="en-US" w:eastAsia="zh-CN"/>
        </w:rPr>
        <w:t xml:space="preserve"> </w:t>
      </w:r>
      <w:r>
        <w:rPr>
          <w:rFonts w:hint="eastAsia"/>
        </w:rPr>
        <w:t>d左右浇</w:t>
      </w:r>
      <w:r>
        <w:rPr>
          <w:rFonts w:hint="eastAsia"/>
          <w:lang w:eastAsia="zh-CN"/>
        </w:rPr>
        <w:t>一</w:t>
      </w:r>
      <w:r>
        <w:rPr>
          <w:rFonts w:hint="eastAsia"/>
        </w:rPr>
        <w:t>次水，隔</w:t>
      </w:r>
      <w:r>
        <w:rPr>
          <w:rFonts w:hint="eastAsia"/>
          <w:lang w:eastAsia="zh-CN"/>
        </w:rPr>
        <w:t>一</w:t>
      </w:r>
      <w:r>
        <w:rPr>
          <w:rFonts w:hint="eastAsia"/>
        </w:rPr>
        <w:t>水施</w:t>
      </w:r>
      <w:r>
        <w:rPr>
          <w:rFonts w:hint="eastAsia"/>
          <w:lang w:eastAsia="zh-CN"/>
        </w:rPr>
        <w:t>一</w:t>
      </w:r>
      <w:r>
        <w:rPr>
          <w:rFonts w:hint="eastAsia"/>
        </w:rPr>
        <w:t>次肥。每一茬瓜采收前7</w:t>
      </w:r>
      <w:r>
        <w:rPr>
          <w:rFonts w:hint="eastAsia"/>
          <w:lang w:val="en-US" w:eastAsia="zh-CN"/>
        </w:rPr>
        <w:t xml:space="preserve"> </w:t>
      </w:r>
      <w:r>
        <w:rPr>
          <w:rFonts w:hint="eastAsia"/>
        </w:rPr>
        <w:t>d～10 d都不能浇水。留第2茬和第3茬瓜以后，随着外界温度升高，间隔5</w:t>
      </w:r>
      <w:r>
        <w:rPr>
          <w:rFonts w:hint="eastAsia"/>
          <w:lang w:val="en-US" w:eastAsia="zh-CN"/>
        </w:rPr>
        <w:t xml:space="preserve"> </w:t>
      </w:r>
      <w:r>
        <w:rPr>
          <w:rFonts w:hint="eastAsia"/>
        </w:rPr>
        <w:t>d～7</w:t>
      </w:r>
      <w:r>
        <w:rPr>
          <w:rFonts w:hint="eastAsia"/>
          <w:lang w:val="en-US" w:eastAsia="zh-CN"/>
        </w:rPr>
        <w:t xml:space="preserve"> </w:t>
      </w:r>
      <w:r>
        <w:rPr>
          <w:rFonts w:hint="eastAsia"/>
        </w:rPr>
        <w:t>d浇</w:t>
      </w:r>
      <w:r>
        <w:rPr>
          <w:rFonts w:hint="eastAsia"/>
          <w:lang w:eastAsia="zh-CN"/>
        </w:rPr>
        <w:t>一</w:t>
      </w:r>
      <w:r>
        <w:rPr>
          <w:rFonts w:hint="eastAsia"/>
        </w:rPr>
        <w:t>次水。</w:t>
      </w:r>
    </w:p>
    <w:p w14:paraId="28C1D2C2">
      <w:pPr>
        <w:pStyle w:val="56"/>
        <w:ind w:firstLine="420"/>
        <w:rPr>
          <w:rFonts w:hint="eastAsia"/>
          <w:lang w:val="en-US" w:eastAsia="zh-CN"/>
        </w:rPr>
      </w:pPr>
      <w:r>
        <w:rPr>
          <w:rFonts w:hint="eastAsia"/>
        </w:rPr>
        <w:t>叶面喷肥</w:t>
      </w:r>
      <w:r>
        <w:rPr>
          <w:rFonts w:hint="eastAsia"/>
          <w:lang w:val="en-US" w:eastAsia="zh-CN"/>
        </w:rPr>
        <w:t xml:space="preserve">  结瓜中前期 ，喷一次氨基酸叶面肥＋芸苔素内酯，鹅蛋大小至成熟期时再喷1～2次高钾大量元素水溶肥。</w:t>
      </w:r>
    </w:p>
    <w:p w14:paraId="47A0D330">
      <w:pPr>
        <w:pStyle w:val="232"/>
        <w:numPr>
          <w:ilvl w:val="2"/>
          <w:numId w:val="0"/>
        </w:numPr>
        <w:spacing w:before="156" w:after="156"/>
        <w:ind w:leftChars="0"/>
        <w:rPr>
          <w:rFonts w:hint="eastAsia" w:ascii="黑体" w:hAnsi="Times New Roman" w:eastAsia="黑体" w:cs="Times New Roman"/>
          <w:sz w:val="21"/>
          <w:lang w:val="en-US" w:eastAsia="zh-CN" w:bidi="ar-SA"/>
        </w:rPr>
      </w:pPr>
      <w:r>
        <w:rPr>
          <w:rFonts w:hint="eastAsia" w:ascii="黑体" w:hAnsi="Times New Roman" w:eastAsia="黑体" w:cs="Times New Roman"/>
          <w:sz w:val="21"/>
          <w:lang w:val="en-US" w:eastAsia="zh-CN" w:bidi="ar-SA"/>
        </w:rPr>
        <w:t xml:space="preserve">7.4  补光灯补光 </w:t>
      </w:r>
    </w:p>
    <w:p w14:paraId="201FA950">
      <w:pPr>
        <w:pStyle w:val="230"/>
        <w:rPr>
          <w:rFonts w:hint="eastAsia" w:ascii="宋体" w:hAnsi="Times New Roman" w:eastAsia="宋体" w:cs="Times New Roman"/>
          <w:sz w:val="21"/>
          <w:szCs w:val="20"/>
          <w:lang w:val="en-US" w:eastAsia="zh-CN" w:bidi="ar-SA"/>
        </w:rPr>
      </w:pPr>
      <w:r>
        <w:rPr>
          <w:rFonts w:hint="eastAsia"/>
          <w:lang w:val="en-US" w:eastAsia="zh-CN"/>
        </w:rPr>
        <w:t xml:space="preserve"> </w:t>
      </w:r>
      <w:r>
        <w:rPr>
          <w:rFonts w:hint="eastAsia" w:ascii="宋体" w:hAnsi="Times New Roman" w:eastAsia="宋体" w:cs="Times New Roman"/>
          <w:sz w:val="21"/>
          <w:szCs w:val="20"/>
          <w:lang w:val="en-US" w:eastAsia="zh-CN" w:bidi="ar-SA"/>
        </w:rPr>
        <w:t>冬春季低温寡照期补充光照，应保证一天光照时间在10</w:t>
      </w:r>
      <w:r>
        <w:rPr>
          <w:rFonts w:hint="eastAsia" w:hAnsi="Times New Roman" w:eastAsia="宋体" w:cs="Times New Roman"/>
          <w:sz w:val="21"/>
          <w:szCs w:val="20"/>
          <w:lang w:val="en-US" w:eastAsia="zh-CN" w:bidi="ar-SA"/>
        </w:rPr>
        <w:t xml:space="preserve"> </w:t>
      </w:r>
      <w:r>
        <w:rPr>
          <w:rFonts w:hint="eastAsia" w:ascii="宋体" w:hAnsi="Times New Roman" w:eastAsia="宋体" w:cs="Times New Roman"/>
          <w:sz w:val="21"/>
          <w:szCs w:val="20"/>
          <w:lang w:val="en-US" w:eastAsia="zh-CN" w:bidi="ar-SA"/>
        </w:rPr>
        <w:t>h-12</w:t>
      </w:r>
      <w:r>
        <w:rPr>
          <w:rFonts w:hint="eastAsia" w:hAnsi="Times New Roman" w:eastAsia="宋体" w:cs="Times New Roman"/>
          <w:sz w:val="21"/>
          <w:szCs w:val="20"/>
          <w:lang w:val="en-US" w:eastAsia="zh-CN" w:bidi="ar-SA"/>
        </w:rPr>
        <w:t xml:space="preserve"> </w:t>
      </w:r>
      <w:r>
        <w:rPr>
          <w:rFonts w:hint="eastAsia" w:ascii="宋体" w:hAnsi="Times New Roman" w:eastAsia="宋体" w:cs="Times New Roman"/>
          <w:sz w:val="21"/>
          <w:szCs w:val="20"/>
          <w:lang w:val="en-US" w:eastAsia="zh-CN" w:bidi="ar-SA"/>
        </w:rPr>
        <w:t>h。在下午加盖棉被后至第二天早上揭被前，各补充光照2</w:t>
      </w:r>
      <w:r>
        <w:rPr>
          <w:rFonts w:hint="eastAsia" w:hAnsi="Times New Roman" w:eastAsia="宋体" w:cs="Times New Roman"/>
          <w:sz w:val="21"/>
          <w:szCs w:val="20"/>
          <w:lang w:val="en-US" w:eastAsia="zh-CN" w:bidi="ar-SA"/>
        </w:rPr>
        <w:t xml:space="preserve"> </w:t>
      </w:r>
      <w:r>
        <w:rPr>
          <w:rFonts w:hint="eastAsia" w:ascii="宋体" w:hAnsi="Times New Roman" w:eastAsia="宋体" w:cs="Times New Roman"/>
          <w:sz w:val="21"/>
          <w:szCs w:val="20"/>
          <w:lang w:val="en-US" w:eastAsia="zh-CN" w:bidi="ar-SA"/>
        </w:rPr>
        <w:t>h—3</w:t>
      </w:r>
      <w:r>
        <w:rPr>
          <w:rFonts w:hint="eastAsia" w:hAnsi="Times New Roman" w:eastAsia="宋体" w:cs="Times New Roman"/>
          <w:sz w:val="21"/>
          <w:szCs w:val="20"/>
          <w:lang w:val="en-US" w:eastAsia="zh-CN" w:bidi="ar-SA"/>
        </w:rPr>
        <w:t xml:space="preserve"> </w:t>
      </w:r>
      <w:r>
        <w:rPr>
          <w:rFonts w:hint="eastAsia" w:ascii="宋体" w:hAnsi="Times New Roman" w:eastAsia="宋体" w:cs="Times New Roman"/>
          <w:sz w:val="21"/>
          <w:szCs w:val="20"/>
          <w:lang w:val="en-US" w:eastAsia="zh-CN" w:bidi="ar-SA"/>
        </w:rPr>
        <w:t xml:space="preserve">h。 连续阴天可全天补光。 </w:t>
      </w:r>
    </w:p>
    <w:p w14:paraId="25F9A695">
      <w:pPr>
        <w:pStyle w:val="231"/>
        <w:numPr>
          <w:ilvl w:val="1"/>
          <w:numId w:val="0"/>
        </w:numPr>
        <w:ind w:leftChars="0"/>
        <w:rPr>
          <w:rFonts w:hint="eastAsia"/>
          <w:lang w:val="en-US" w:eastAsia="zh-CN"/>
        </w:rPr>
      </w:pPr>
      <w:r>
        <w:rPr>
          <w:rFonts w:hint="eastAsia"/>
          <w:lang w:val="en-US" w:eastAsia="zh-CN"/>
        </w:rPr>
        <w:t xml:space="preserve">7.5  </w:t>
      </w:r>
      <w:r>
        <w:rPr>
          <w:rFonts w:hint="eastAsia"/>
        </w:rPr>
        <w:t>引蔓、留瓜、整枝</w:t>
      </w:r>
      <w:r>
        <w:rPr>
          <w:rFonts w:hint="eastAsia"/>
          <w:lang w:val="en-US" w:eastAsia="zh-CN"/>
        </w:rPr>
        <w:t xml:space="preserve"> </w:t>
      </w:r>
    </w:p>
    <w:p w14:paraId="01F7733F">
      <w:pPr>
        <w:pStyle w:val="231"/>
        <w:numPr>
          <w:ilvl w:val="1"/>
          <w:numId w:val="0"/>
        </w:numPr>
        <w:rPr>
          <w:rFonts w:hint="eastAsia"/>
          <w:lang w:val="en-US" w:eastAsia="zh-CN"/>
        </w:rPr>
      </w:pPr>
      <w:r>
        <w:rPr>
          <w:rFonts w:hint="eastAsia"/>
          <w:lang w:val="en-US" w:eastAsia="zh-CN"/>
        </w:rPr>
        <w:t>7.5.1单蔓整枝</w:t>
      </w:r>
    </w:p>
    <w:p w14:paraId="5A4C3D30">
      <w:pPr>
        <w:pStyle w:val="56"/>
        <w:ind w:firstLine="420"/>
        <w:rPr>
          <w:rFonts w:hint="eastAsia"/>
          <w:lang w:val="en-US" w:eastAsia="zh-CN"/>
        </w:rPr>
      </w:pPr>
      <w:r>
        <w:rPr>
          <w:rFonts w:hint="eastAsia"/>
        </w:rPr>
        <w:t>在瓜行上方1.8</w:t>
      </w:r>
      <w:r>
        <w:rPr>
          <w:rFonts w:hint="eastAsia"/>
          <w:lang w:val="en-US" w:eastAsia="zh-CN"/>
        </w:rPr>
        <w:t xml:space="preserve"> </w:t>
      </w:r>
      <w:r>
        <w:rPr>
          <w:rFonts w:hint="eastAsia"/>
        </w:rPr>
        <w:t>m处拉铁丝，</w:t>
      </w:r>
      <w:r>
        <w:rPr>
          <w:rFonts w:hint="eastAsia"/>
          <w:lang w:eastAsia="zh-CN"/>
        </w:rPr>
        <w:t>每</w:t>
      </w:r>
      <w:r>
        <w:rPr>
          <w:rFonts w:hint="eastAsia"/>
        </w:rPr>
        <w:t>株基部外侧</w:t>
      </w:r>
      <w:r>
        <w:rPr>
          <w:rFonts w:hint="eastAsia"/>
          <w:lang w:val="en-US" w:eastAsia="zh-CN"/>
        </w:rPr>
        <w:t>拉一根</w:t>
      </w:r>
      <w:r>
        <w:rPr>
          <w:rFonts w:hint="eastAsia"/>
        </w:rPr>
        <w:t>塑料绳</w:t>
      </w:r>
      <w:r>
        <w:rPr>
          <w:rFonts w:hint="eastAsia"/>
          <w:lang w:eastAsia="zh-CN"/>
        </w:rPr>
        <w:t>，</w:t>
      </w:r>
      <w:r>
        <w:rPr>
          <w:rFonts w:hint="eastAsia"/>
        </w:rPr>
        <w:t>上端绑于铁丝上</w:t>
      </w:r>
      <w:r>
        <w:rPr>
          <w:rFonts w:hint="eastAsia"/>
          <w:lang w:eastAsia="zh-CN"/>
        </w:rPr>
        <w:t>。</w:t>
      </w:r>
      <w:r>
        <w:rPr>
          <w:rFonts w:hint="eastAsia"/>
        </w:rPr>
        <w:t>具体方法</w:t>
      </w:r>
      <w:r>
        <w:rPr>
          <w:rFonts w:hint="eastAsia"/>
          <w:lang w:val="en-US" w:eastAsia="zh-CN"/>
        </w:rPr>
        <w:t>是</w:t>
      </w:r>
      <w:r>
        <w:rPr>
          <w:rFonts w:hint="eastAsia"/>
        </w:rPr>
        <w:t>：</w:t>
      </w:r>
      <w:r>
        <w:rPr>
          <w:rFonts w:hint="eastAsia"/>
          <w:lang w:val="en-US" w:eastAsia="zh-CN"/>
        </w:rPr>
        <w:t>甜瓜6叶后吊蔓，</w:t>
      </w:r>
      <w:r>
        <w:rPr>
          <w:rFonts w:hint="eastAsia"/>
        </w:rPr>
        <w:t>摘除第</w:t>
      </w:r>
      <w:r>
        <w:rPr>
          <w:rFonts w:hint="eastAsia"/>
          <w:lang w:val="en-US" w:eastAsia="zh-CN"/>
        </w:rPr>
        <w:t>3</w:t>
      </w:r>
      <w:r>
        <w:rPr>
          <w:rFonts w:hint="eastAsia"/>
        </w:rPr>
        <w:t>节位以下的子蔓，在主蔓</w:t>
      </w:r>
      <w:r>
        <w:rPr>
          <w:rFonts w:hint="eastAsia"/>
          <w:lang w:val="en-US" w:eastAsia="zh-CN"/>
        </w:rPr>
        <w:t>4-8</w:t>
      </w:r>
      <w:r>
        <w:rPr>
          <w:rFonts w:hint="eastAsia"/>
        </w:rPr>
        <w:t>节位分别留一条侧蔓，各留1个瓜，瓜前留1叶摘心。</w:t>
      </w:r>
      <w:r>
        <w:rPr>
          <w:rFonts w:hint="eastAsia"/>
          <w:lang w:val="en-US" w:eastAsia="zh-CN"/>
        </w:rPr>
        <w:t>主蔓13叶摘心换头，选留1条子蔓替代主蔓生长。</w:t>
      </w:r>
      <w:r>
        <w:rPr>
          <w:rFonts w:hint="eastAsia"/>
        </w:rPr>
        <w:t>待第1批瓜停止膨大后，主蔓第12～1</w:t>
      </w:r>
      <w:r>
        <w:rPr>
          <w:rFonts w:hint="eastAsia"/>
          <w:lang w:val="en-US" w:eastAsia="zh-CN"/>
        </w:rPr>
        <w:t>4</w:t>
      </w:r>
      <w:r>
        <w:rPr>
          <w:rFonts w:hint="eastAsia"/>
        </w:rPr>
        <w:t>节位再留3条子蔓，每条子蔓留1个瓜，瓜前留1叶摘心</w:t>
      </w:r>
      <w:r>
        <w:rPr>
          <w:rFonts w:hint="eastAsia"/>
          <w:lang w:eastAsia="zh-CN"/>
        </w:rPr>
        <w:t>。</w:t>
      </w:r>
      <w:r>
        <w:rPr>
          <w:rFonts w:hint="eastAsia"/>
        </w:rPr>
        <w:t>当第2批瓜不再膨大后，在主蔓第19～21节位左右留3条子蔓，每条子蔓再留1个瓜</w:t>
      </w:r>
      <w:r>
        <w:rPr>
          <w:rFonts w:hint="eastAsia"/>
          <w:lang w:eastAsia="zh-CN"/>
        </w:rPr>
        <w:t>，</w:t>
      </w:r>
      <w:r>
        <w:rPr>
          <w:rFonts w:hint="eastAsia"/>
        </w:rPr>
        <w:t>第3批瓜坐住之后，主蔓再留6片叶摘心，并在主蔓顶部2～3叶内选留1条子蔓让其生长。主蔓长到1.7</w:t>
      </w:r>
      <w:r>
        <w:rPr>
          <w:rFonts w:hint="eastAsia"/>
          <w:lang w:val="en-US" w:eastAsia="zh-CN"/>
        </w:rPr>
        <w:t xml:space="preserve"> </w:t>
      </w:r>
      <w:r>
        <w:rPr>
          <w:rFonts w:hint="eastAsia"/>
        </w:rPr>
        <w:t>m时落蔓，每次落蔓40</w:t>
      </w:r>
      <w:r>
        <w:rPr>
          <w:rFonts w:hint="eastAsia"/>
          <w:lang w:val="en-US" w:eastAsia="zh-CN"/>
        </w:rPr>
        <w:t xml:space="preserve"> </w:t>
      </w:r>
      <w:r>
        <w:rPr>
          <w:rFonts w:hint="eastAsia"/>
        </w:rPr>
        <w:t>cm～50</w:t>
      </w:r>
      <w:r>
        <w:rPr>
          <w:rFonts w:hint="eastAsia"/>
          <w:lang w:val="en-US" w:eastAsia="zh-CN"/>
        </w:rPr>
        <w:t xml:space="preserve"> </w:t>
      </w:r>
      <w:r>
        <w:rPr>
          <w:rFonts w:hint="eastAsia"/>
        </w:rPr>
        <w:t>cm。</w:t>
      </w:r>
      <w:r>
        <w:rPr>
          <w:rFonts w:hint="eastAsia"/>
          <w:lang w:val="en-US" w:eastAsia="zh-CN"/>
        </w:rPr>
        <w:t xml:space="preserve"> </w:t>
      </w:r>
    </w:p>
    <w:p w14:paraId="54089ABD">
      <w:pPr>
        <w:pStyle w:val="56"/>
        <w:ind w:firstLine="420"/>
        <w:rPr>
          <w:rFonts w:hint="eastAsia" w:hAnsi="宋体" w:eastAsia="宋体" w:cs="宋体"/>
          <w:lang w:val="en-US" w:eastAsia="zh-CN"/>
        </w:rPr>
      </w:pPr>
      <w:r>
        <w:rPr>
          <w:rFonts w:hint="eastAsia"/>
          <w:lang w:val="en-US" w:eastAsia="zh-CN"/>
        </w:rPr>
        <w:t>18叶顶尖式：8叶期吊蔓，摘除6一7节位以下子蔓，在主蔓第8节至18、19节位分别留一条侧蔓，且各留一瓜，瓜前留一叶摘心。主蔓18一19叶摘心。并按2选1原则将有缺陷瓜形作疏瓜处理。</w:t>
      </w:r>
    </w:p>
    <w:p w14:paraId="03900E09">
      <w:pPr>
        <w:pStyle w:val="105"/>
        <w:numPr>
          <w:ilvl w:val="2"/>
          <w:numId w:val="0"/>
        </w:numPr>
        <w:spacing w:before="156" w:after="156"/>
        <w:ind w:leftChars="0"/>
        <w:rPr>
          <w:rFonts w:hint="eastAsia"/>
          <w:lang w:val="en-US" w:eastAsia="zh-CN"/>
        </w:rPr>
      </w:pPr>
      <w:r>
        <w:rPr>
          <w:rFonts w:hint="eastAsia"/>
          <w:lang w:val="en-US" w:eastAsia="zh-CN"/>
        </w:rPr>
        <w:t>7.5.2 双蔓整枝</w:t>
      </w:r>
    </w:p>
    <w:p w14:paraId="112F622E">
      <w:pPr>
        <w:pStyle w:val="230"/>
        <w:ind w:left="0" w:leftChars="0" w:firstLine="210" w:firstLineChars="100"/>
        <w:rPr>
          <w:rFonts w:hint="eastAsia" w:asciiTheme="minorEastAsia" w:hAnsiTheme="minorEastAsia" w:eastAsiaTheme="minorEastAsia" w:cstheme="minorEastAsia"/>
          <w:lang w:val="en-US" w:eastAsia="zh-CN"/>
        </w:rPr>
      </w:pPr>
      <w:r>
        <w:rPr>
          <w:rFonts w:hint="eastAsia" w:ascii="宋体" w:hAnsi="Times New Roman" w:eastAsia="宋体" w:cs="Times New Roman"/>
          <w:sz w:val="21"/>
          <w:szCs w:val="20"/>
          <w:lang w:val="en-US" w:eastAsia="zh-CN" w:bidi="ar-SA"/>
        </w:rPr>
        <w:t>主蔓长出4片叶子时摘心，利用上部腋芽形成的2条</w:t>
      </w:r>
      <w:r>
        <w:rPr>
          <w:rFonts w:hint="eastAsia" w:hAnsi="Times New Roman" w:eastAsia="宋体" w:cs="Times New Roman"/>
          <w:sz w:val="21"/>
          <w:szCs w:val="20"/>
          <w:lang w:val="en-US" w:eastAsia="zh-CN" w:bidi="ar-SA"/>
        </w:rPr>
        <w:t>健壮</w:t>
      </w:r>
      <w:r>
        <w:rPr>
          <w:rFonts w:hint="eastAsia" w:ascii="宋体" w:hAnsi="Times New Roman" w:eastAsia="宋体" w:cs="Times New Roman"/>
          <w:sz w:val="21"/>
          <w:szCs w:val="20"/>
          <w:lang w:val="en-US" w:eastAsia="zh-CN" w:bidi="ar-SA"/>
        </w:rPr>
        <w:t>结瓜子蔓，在每一条子蔓上保留2个果。</w:t>
      </w:r>
      <w:r>
        <w:rPr>
          <w:rFonts w:hint="eastAsia" w:asciiTheme="minorEastAsia" w:hAnsiTheme="minorEastAsia" w:cstheme="minorEastAsia"/>
          <w:lang w:val="en-US" w:eastAsia="zh-CN"/>
        </w:rPr>
        <w:t xml:space="preserve"> </w:t>
      </w:r>
    </w:p>
    <w:p w14:paraId="60839EEA">
      <w:pPr>
        <w:pStyle w:val="231"/>
        <w:numPr>
          <w:ilvl w:val="1"/>
          <w:numId w:val="0"/>
        </w:numPr>
        <w:ind w:leftChars="0"/>
      </w:pPr>
      <w:r>
        <w:rPr>
          <w:rFonts w:hint="eastAsia"/>
          <w:lang w:val="en-US" w:eastAsia="zh-CN"/>
        </w:rPr>
        <w:t>7.6</w:t>
      </w:r>
      <w:r>
        <w:rPr>
          <w:rFonts w:hint="eastAsia"/>
        </w:rPr>
        <w:t>授粉</w:t>
      </w:r>
    </w:p>
    <w:p w14:paraId="2243E7FB">
      <w:pPr>
        <w:pStyle w:val="232"/>
        <w:numPr>
          <w:ilvl w:val="2"/>
          <w:numId w:val="0"/>
        </w:numPr>
        <w:spacing w:before="156" w:after="156"/>
        <w:ind w:leftChars="0"/>
        <w:rPr>
          <w:rFonts w:hint="eastAsia"/>
          <w:color w:val="auto"/>
        </w:rPr>
      </w:pPr>
      <w:r>
        <w:rPr>
          <w:rFonts w:hint="eastAsia"/>
          <w:color w:val="auto"/>
          <w:lang w:val="en-US" w:eastAsia="zh-CN"/>
        </w:rPr>
        <w:t>7.6.1</w:t>
      </w:r>
      <w:r>
        <w:rPr>
          <w:rFonts w:hint="eastAsia"/>
          <w:color w:val="auto"/>
        </w:rPr>
        <w:t xml:space="preserve">蜜蜂授粉 </w:t>
      </w:r>
    </w:p>
    <w:p w14:paraId="0A054113">
      <w:pPr>
        <w:pStyle w:val="56"/>
        <w:ind w:firstLine="420"/>
        <w:rPr>
          <w:rFonts w:hint="eastAsia"/>
          <w:lang w:eastAsia="zh-CN"/>
        </w:rPr>
      </w:pPr>
      <w:r>
        <w:rPr>
          <w:rFonts w:hint="eastAsia" w:ascii="黑体" w:hAnsi="黑体" w:eastAsia="黑体" w:cs="黑体"/>
          <w:lang w:val="en-US" w:eastAsia="zh-CN"/>
        </w:rPr>
        <w:t xml:space="preserve"> </w:t>
      </w:r>
      <w:r>
        <w:rPr>
          <w:rFonts w:hint="eastAsia"/>
        </w:rPr>
        <w:t>意大利熊蜂或中华蜜蜂授粉</w:t>
      </w:r>
      <w:r>
        <w:rPr>
          <w:rFonts w:hint="eastAsia"/>
          <w:lang w:val="en-US" w:eastAsia="zh-CN"/>
        </w:rPr>
        <w:t xml:space="preserve"> ，</w:t>
      </w:r>
      <w:r>
        <w:rPr>
          <w:rFonts w:hint="eastAsia"/>
        </w:rPr>
        <w:t>每棚放一箱</w:t>
      </w:r>
      <w:r>
        <w:rPr>
          <w:rFonts w:hint="eastAsia"/>
          <w:lang w:eastAsia="zh-CN"/>
        </w:rPr>
        <w:t>。</w:t>
      </w:r>
    </w:p>
    <w:p w14:paraId="283172D3">
      <w:pPr>
        <w:pStyle w:val="232"/>
        <w:numPr>
          <w:ilvl w:val="2"/>
          <w:numId w:val="0"/>
        </w:numPr>
        <w:spacing w:before="156" w:after="156"/>
        <w:ind w:leftChars="0"/>
        <w:rPr>
          <w:rFonts w:hint="eastAsia"/>
        </w:rPr>
      </w:pPr>
      <w:r>
        <w:rPr>
          <w:rFonts w:hint="eastAsia"/>
          <w:lang w:val="en-US" w:eastAsia="zh-CN"/>
        </w:rPr>
        <w:t>7.6.2 人工</w:t>
      </w:r>
      <w:r>
        <w:rPr>
          <w:rFonts w:hint="eastAsia"/>
        </w:rPr>
        <w:t xml:space="preserve">授粉 </w:t>
      </w:r>
    </w:p>
    <w:p w14:paraId="1E66A9F4">
      <w:pPr>
        <w:pStyle w:val="230"/>
        <w:ind w:left="0" w:leftChars="0" w:firstLine="210" w:firstLineChars="100"/>
        <w:rPr>
          <w:rFonts w:hint="eastAsia" w:ascii="黑体" w:eastAsia="黑体" w:hAnsiTheme="minorHAnsi" w:cstheme="minorBidi"/>
          <w:sz w:val="21"/>
          <w:szCs w:val="21"/>
          <w:lang w:val="en-US" w:eastAsia="zh-CN" w:bidi="ar-SA"/>
        </w:rPr>
      </w:pPr>
      <w:r>
        <w:rPr>
          <w:rFonts w:hint="eastAsia" w:ascii="宋体" w:hAnsi="Times New Roman" w:eastAsia="宋体" w:cs="Times New Roman"/>
          <w:sz w:val="21"/>
          <w:szCs w:val="20"/>
          <w:lang w:val="en-US" w:eastAsia="zh-CN" w:bidi="ar-SA"/>
        </w:rPr>
        <w:t xml:space="preserve">上午8：00～10：00，用毛笔蘸一下雄花再将所蘸的花粉均匀蘸到雌花柱头上。 </w:t>
      </w:r>
    </w:p>
    <w:p w14:paraId="02034C30">
      <w:pPr>
        <w:pStyle w:val="105"/>
        <w:numPr>
          <w:ilvl w:val="2"/>
          <w:numId w:val="0"/>
        </w:numPr>
        <w:spacing w:before="156" w:after="156"/>
        <w:ind w:leftChars="0"/>
        <w:rPr>
          <w:rFonts w:hint="eastAsia"/>
          <w:lang w:val="en-US" w:eastAsia="zh-CN"/>
        </w:rPr>
      </w:pPr>
      <w:r>
        <w:rPr>
          <w:rFonts w:hint="eastAsia"/>
          <w:lang w:val="en-US" w:eastAsia="zh-CN"/>
        </w:rPr>
        <w:t>8  病虫害防治</w:t>
      </w:r>
    </w:p>
    <w:p w14:paraId="64654563">
      <w:pPr>
        <w:pStyle w:val="56"/>
        <w:ind w:firstLine="420"/>
        <w:rPr>
          <w:rFonts w:hint="eastAsia"/>
          <w:lang w:val="en-US" w:eastAsia="zh-CN"/>
        </w:rPr>
      </w:pPr>
      <w:r>
        <w:rPr>
          <w:rFonts w:hint="eastAsia" w:ascii="宋体" w:hAnsi="宋体" w:eastAsia="宋体" w:cs="Arial"/>
          <w:lang w:val="en-US" w:eastAsia="zh-CN"/>
        </w:rPr>
        <w:t xml:space="preserve"> </w:t>
      </w:r>
      <w:r>
        <w:rPr>
          <w:rFonts w:hint="eastAsia"/>
          <w:lang w:val="en-US" w:eastAsia="zh-CN"/>
        </w:rPr>
        <w:t>按照DB14/T  1223的规定执行。</w:t>
      </w:r>
    </w:p>
    <w:p w14:paraId="1BFF5930">
      <w:pPr>
        <w:pStyle w:val="105"/>
        <w:numPr>
          <w:ilvl w:val="2"/>
          <w:numId w:val="0"/>
        </w:numPr>
        <w:spacing w:before="156" w:after="156"/>
        <w:ind w:leftChars="0"/>
        <w:rPr>
          <w:rFonts w:hint="eastAsia"/>
          <w:lang w:val="en-US" w:eastAsia="zh-CN"/>
        </w:rPr>
      </w:pPr>
      <w:bookmarkStart w:id="52" w:name="_Toc504037872"/>
      <w:bookmarkStart w:id="53" w:name="_Toc502048229"/>
      <w:bookmarkStart w:id="54" w:name="_Toc502048358"/>
      <w:r>
        <w:rPr>
          <w:rFonts w:hint="eastAsia"/>
          <w:lang w:val="en-US" w:eastAsia="zh-CN"/>
        </w:rPr>
        <w:t>9</w:t>
      </w:r>
      <w:bookmarkEnd w:id="52"/>
      <w:bookmarkEnd w:id="53"/>
      <w:bookmarkEnd w:id="54"/>
      <w:r>
        <w:rPr>
          <w:rFonts w:hint="eastAsia"/>
          <w:lang w:val="en-US" w:eastAsia="zh-CN"/>
        </w:rPr>
        <w:t xml:space="preserve"> 采收</w:t>
      </w:r>
    </w:p>
    <w:p w14:paraId="15DD3989">
      <w:pPr>
        <w:pStyle w:val="56"/>
        <w:ind w:firstLine="420"/>
        <w:rPr>
          <w:rFonts w:hint="eastAsia"/>
          <w:lang w:val="en-US" w:eastAsia="zh-CN"/>
        </w:rPr>
      </w:pPr>
      <w:r>
        <w:rPr>
          <w:rFonts w:hint="eastAsia"/>
        </w:rPr>
        <w:t>薄皮甜瓜开花坐瓜后30</w:t>
      </w:r>
      <w:r>
        <w:rPr>
          <w:rFonts w:hint="eastAsia"/>
          <w:lang w:val="en-US" w:eastAsia="zh-CN"/>
        </w:rPr>
        <w:t xml:space="preserve"> d </w:t>
      </w:r>
      <w:r>
        <w:rPr>
          <w:rFonts w:hint="eastAsia"/>
        </w:rPr>
        <w:t>左右香味溢出、进入成熟采收期，应及时采收</w:t>
      </w:r>
      <w:r>
        <w:rPr>
          <w:rFonts w:hint="eastAsia"/>
          <w:lang w:eastAsia="zh-CN"/>
        </w:rPr>
        <w:t>。</w:t>
      </w:r>
    </w:p>
    <w:p w14:paraId="40B7ABDF">
      <w:pPr>
        <w:pStyle w:val="105"/>
        <w:numPr>
          <w:ilvl w:val="2"/>
          <w:numId w:val="0"/>
        </w:numPr>
        <w:spacing w:before="156" w:after="156"/>
        <w:ind w:leftChars="0"/>
        <w:rPr>
          <w:rFonts w:hint="eastAsia"/>
          <w:lang w:val="en-US" w:eastAsia="zh-CN"/>
        </w:rPr>
      </w:pPr>
      <w:r>
        <w:rPr>
          <w:rFonts w:hint="eastAsia"/>
          <w:lang w:val="en-US" w:eastAsia="zh-CN"/>
        </w:rPr>
        <w:t xml:space="preserve">10 清园 </w:t>
      </w:r>
    </w:p>
    <w:p w14:paraId="25A90503">
      <w:pPr>
        <w:pStyle w:val="56"/>
        <w:ind w:firstLine="420"/>
        <w:rPr>
          <w:rFonts w:hint="eastAsia"/>
          <w:lang w:val="en-US" w:eastAsia="zh-CN"/>
        </w:rPr>
      </w:pPr>
      <w:r>
        <w:rPr>
          <w:rFonts w:hint="eastAsia"/>
          <w:lang w:val="en-US" w:eastAsia="zh-CN"/>
        </w:rPr>
        <w:t>7月上旬拉秧清园并进行高温闷棚处理。</w:t>
      </w:r>
    </w:p>
    <w:p w14:paraId="2341A84E">
      <w:pPr>
        <w:pStyle w:val="105"/>
        <w:numPr>
          <w:ilvl w:val="2"/>
          <w:numId w:val="0"/>
        </w:numPr>
        <w:spacing w:before="156" w:after="156"/>
        <w:ind w:leftChars="0"/>
        <w:rPr>
          <w:rFonts w:hint="eastAsia"/>
        </w:rPr>
      </w:pPr>
      <w:r>
        <w:rPr>
          <w:rFonts w:hint="eastAsia"/>
          <w:lang w:val="en-US" w:eastAsia="zh-CN"/>
        </w:rPr>
        <w:t>11  生产</w:t>
      </w:r>
      <w:r>
        <w:rPr>
          <w:rFonts w:hint="eastAsia"/>
        </w:rPr>
        <w:t>档案</w:t>
      </w:r>
    </w:p>
    <w:p w14:paraId="1F681081">
      <w:pPr>
        <w:pStyle w:val="56"/>
        <w:ind w:firstLine="420"/>
        <w:rPr>
          <w:rFonts w:hint="eastAsia"/>
          <w:lang w:eastAsia="zh-CN"/>
        </w:rPr>
      </w:pPr>
      <w:r>
        <w:rPr>
          <w:rFonts w:hint="eastAsia"/>
        </w:rPr>
        <w:t>各生产环节应做好相应工作记录，建立生产档案，并且保留记录2</w:t>
      </w:r>
      <w:r>
        <w:rPr>
          <w:rFonts w:hint="eastAsia"/>
          <w:lang w:val="en-US" w:eastAsia="zh-CN"/>
        </w:rPr>
        <w:t>a</w:t>
      </w:r>
      <w:r>
        <w:rPr>
          <w:rFonts w:hint="eastAsia"/>
        </w:rPr>
        <w:t>以上</w:t>
      </w:r>
      <w:bookmarkEnd w:id="51"/>
      <w:r>
        <w:rPr>
          <w:rFonts w:hint="eastAsia"/>
          <w:lang w:eastAsia="zh-CN"/>
        </w:rPr>
        <w:t>。</w:t>
      </w:r>
    </w:p>
    <w:p w14:paraId="484F12D6">
      <w:pPr>
        <w:pStyle w:val="56"/>
        <w:ind w:firstLine="420"/>
        <w:rPr>
          <w:rFonts w:hint="eastAsia"/>
          <w:lang w:eastAsia="zh-CN"/>
        </w:rPr>
      </w:pPr>
    </w:p>
    <w:bookmarkEnd w:id="24"/>
    <w:p w14:paraId="2028F530">
      <w:pPr>
        <w:pStyle w:val="56"/>
        <w:ind w:firstLine="0" w:firstLineChars="0"/>
        <w:jc w:val="center"/>
        <w:rPr>
          <w:rFonts w:hint="eastAsia" w:eastAsia="宋体"/>
          <w:lang w:eastAsia="zh-CN"/>
        </w:rPr>
      </w:pPr>
      <w:bookmarkStart w:id="55" w:name="BookMark8"/>
      <w:r>
        <w:rPr>
          <w:rFonts w:hint="eastAsia"/>
        </w:rPr>
        <w:drawing>
          <wp:inline distT="0" distB="0" distL="0" distR="0">
            <wp:extent cx="1485900" cy="3175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16">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55"/>
    </w:p>
    <w:sectPr>
      <w:pgSz w:w="11906" w:h="16838"/>
      <w:pgMar w:top="1928" w:right="1134" w:bottom="1134" w:left="1134" w:header="1418" w:footer="1134" w:gutter="284"/>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等线 Light">
    <w:altName w:val="宋体"/>
    <w:panose1 w:val="02010600030101010101"/>
    <w:charset w:val="86"/>
    <w:family w:val="auto"/>
    <w:pitch w:val="default"/>
    <w:sig w:usb0="00000000" w:usb1="00000000" w:usb2="00000016" w:usb3="00000000" w:csb0="0004000F" w:csb1="00000000"/>
  </w:font>
  <w:font w:name="等线">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B4596C">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D0ED92">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DF1BA4">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47451B">
    <w:pPr>
      <w:pStyle w:val="52"/>
    </w:pPr>
    <w:r>
      <w:fldChar w:fldCharType="begin"/>
    </w:r>
    <w:r>
      <w:instrText xml:space="preserve">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FAD508">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EA12A4">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03A9D1">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04DEAD">
    <w:pPr>
      <w:pStyle w:val="61"/>
    </w:pPr>
    <w:r>
      <w:fldChar w:fldCharType="begin"/>
    </w:r>
    <w:r>
      <w:instrText xml:space="preserve"> STYLEREF  标准文件_文件编号  \* MERGEFORMAT </w:instrText>
    </w:r>
    <w:r>
      <w:fldChar w:fldCharType="separate"/>
    </w:r>
    <w:r>
      <w:t>DB 14/T 1573—2024</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FC5CA5">
    <w:pPr>
      <w:pStyle w:val="18"/>
      <w:jc w:val="right"/>
      <w:rPr>
        <w:lang w:val="fr-FR"/>
      </w:rPr>
    </w:pPr>
    <w:r>
      <w:fldChar w:fldCharType="begin"/>
    </w:r>
    <w:r>
      <w:rPr>
        <w:lang w:val="fr-FR"/>
      </w:rPr>
      <w:instrText xml:space="preserve"> STYLEREF  </w:instrText>
    </w:r>
    <w:r>
      <w:instrText xml:space="preserve">标准文件</w:instrText>
    </w:r>
    <w:r>
      <w:rPr>
        <w:lang w:val="fr-FR"/>
      </w:rPr>
      <w:instrText xml:space="preserve">_</w:instrText>
    </w:r>
    <w:r>
      <w:instrText xml:space="preserve">文件编号</w:instrText>
    </w:r>
    <w:r>
      <w:rPr>
        <w:lang w:val="fr-FR"/>
      </w:rPr>
      <w:instrText xml:space="preserve">  \* MERGEFORMAT </w:instrText>
    </w:r>
    <w:r>
      <w:fldChar w:fldCharType="separate"/>
    </w:r>
    <w:r>
      <w:rPr>
        <w:lang w:val="fr-FR"/>
      </w:rPr>
      <w:t>DB 14/T 1573—2024</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1FC91163"/>
    <w:multiLevelType w:val="multilevel"/>
    <w:tmpl w:val="1FC91163"/>
    <w:lvl w:ilvl="0" w:tentative="0">
      <w:start w:val="1"/>
      <w:numFmt w:val="decimal"/>
      <w:pStyle w:val="233"/>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231"/>
      <w:suff w:val="nothing"/>
      <w:lvlText w:val="%1.%2　"/>
      <w:lvlJc w:val="left"/>
      <w:pPr>
        <w:ind w:left="0" w:firstLine="0"/>
      </w:pPr>
      <w:rPr>
        <w:rFonts w:hint="eastAsia" w:ascii="黑体" w:hAnsi="Times New Roman" w:eastAsia="黑体" w:cs="Times New Roman"/>
        <w:b w:val="0"/>
        <w:bCs w:val="0"/>
        <w:i w:val="0"/>
        <w:iCs w:val="0"/>
        <w:caps w:val="0"/>
        <w:strike w:val="0"/>
        <w:dstrike w:val="0"/>
        <w:vanish w:val="0"/>
        <w:spacing w:val="0"/>
        <w:kern w:val="0"/>
        <w:position w:val="0"/>
        <w:sz w:val="21"/>
        <w:szCs w:val="21"/>
        <w:u w:val="none"/>
        <w:vertAlign w:val="baseline"/>
      </w:rPr>
    </w:lvl>
    <w:lvl w:ilvl="2" w:tentative="0">
      <w:start w:val="1"/>
      <w:numFmt w:val="decimal"/>
      <w:pStyle w:val="232"/>
      <w:suff w:val="nothing"/>
      <w:lvlText w:val="%1.%2.%3　"/>
      <w:lvlJc w:val="left"/>
      <w:pPr>
        <w:ind w:left="0"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1">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2">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3">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4">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5">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6">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7">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8">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9">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0">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1">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2">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3">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4">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5">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6">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7">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8">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9">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30">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1">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8"/>
  </w:num>
  <w:num w:numId="3">
    <w:abstractNumId w:val="5"/>
  </w:num>
  <w:num w:numId="4">
    <w:abstractNumId w:val="24"/>
  </w:num>
  <w:num w:numId="5">
    <w:abstractNumId w:val="19"/>
  </w:num>
  <w:num w:numId="6">
    <w:abstractNumId w:val="14"/>
  </w:num>
  <w:num w:numId="7">
    <w:abstractNumId w:val="8"/>
  </w:num>
  <w:num w:numId="8">
    <w:abstractNumId w:val="3"/>
  </w:num>
  <w:num w:numId="9">
    <w:abstractNumId w:val="9"/>
  </w:num>
  <w:num w:numId="10">
    <w:abstractNumId w:val="17"/>
  </w:num>
  <w:num w:numId="11">
    <w:abstractNumId w:val="26"/>
  </w:num>
  <w:num w:numId="12">
    <w:abstractNumId w:val="12"/>
  </w:num>
  <w:num w:numId="13">
    <w:abstractNumId w:val="13"/>
  </w:num>
  <w:num w:numId="14">
    <w:abstractNumId w:val="7"/>
  </w:num>
  <w:num w:numId="15">
    <w:abstractNumId w:val="20"/>
  </w:num>
  <w:num w:numId="16">
    <w:abstractNumId w:val="22"/>
  </w:num>
  <w:num w:numId="17">
    <w:abstractNumId w:val="18"/>
  </w:num>
  <w:num w:numId="18">
    <w:abstractNumId w:val="30"/>
  </w:num>
  <w:num w:numId="19">
    <w:abstractNumId w:val="16"/>
  </w:num>
  <w:num w:numId="20">
    <w:abstractNumId w:val="1"/>
  </w:num>
  <w:num w:numId="21">
    <w:abstractNumId w:val="11"/>
  </w:num>
  <w:num w:numId="22">
    <w:abstractNumId w:val="31"/>
  </w:num>
  <w:num w:numId="23">
    <w:abstractNumId w:val="21"/>
  </w:num>
  <w:num w:numId="24">
    <w:abstractNumId w:val="6"/>
  </w:num>
  <w:num w:numId="25">
    <w:abstractNumId w:val="27"/>
  </w:num>
  <w:num w:numId="26">
    <w:abstractNumId w:val="29"/>
  </w:num>
  <w:num w:numId="27">
    <w:abstractNumId w:val="2"/>
  </w:num>
  <w:num w:numId="28">
    <w:abstractNumId w:val="4"/>
  </w:num>
  <w:num w:numId="29">
    <w:abstractNumId w:val="15"/>
  </w:num>
  <w:num w:numId="30">
    <w:abstractNumId w:val="25"/>
  </w:num>
  <w:num w:numId="31">
    <w:abstractNumId w:val="23"/>
  </w:num>
  <w:num w:numId="3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attachedTemplate r:id="rId1"/>
  <w:documentProtection w:edit="forms" w:enforcement="1" w:cryptProviderType="rsaAES" w:cryptAlgorithmClass="hash" w:cryptAlgorithmType="typeAny" w:cryptAlgorithmSid="14" w:cryptSpinCount="100000" w:hash="6Jk8YRt2pp15qAbvr2OiImKWJ3oWiviAbLQi/MH34AprXSVgYnkaEMzRwOU3+53Js7WvqW0Xg4Hj6X/+qWizsA==" w:salt="ivx6PgXjcS+Wjtej+a2VtA=="/>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zNzExZjE0MmI2NTQ0MDVlZTM0MzEyNWJkMmFmMjcifQ=="/>
    <w:docVar w:name="KSO_WPS_MARK_KEY" w:val="2297ee6b-817b-4378-9144-0c4059ef4679"/>
  </w:docVars>
  <w:rsids>
    <w:rsidRoot w:val="0068521D"/>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2870"/>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2596"/>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6DD2"/>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27AFC"/>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21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07102"/>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D7EBE"/>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AA0"/>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5DE"/>
    <w:rsid w:val="00B34DC2"/>
    <w:rsid w:val="00B378E5"/>
    <w:rsid w:val="00B4346D"/>
    <w:rsid w:val="00B440F4"/>
    <w:rsid w:val="00B447A5"/>
    <w:rsid w:val="00B4571A"/>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203B"/>
    <w:rsid w:val="00BB5F8F"/>
    <w:rsid w:val="00BB657A"/>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982"/>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3660F"/>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393359C"/>
    <w:rsid w:val="060137E7"/>
    <w:rsid w:val="09DC1673"/>
    <w:rsid w:val="0BB6C871"/>
    <w:rsid w:val="144C34BE"/>
    <w:rsid w:val="1A1E34BD"/>
    <w:rsid w:val="2872588C"/>
    <w:rsid w:val="2D36535D"/>
    <w:rsid w:val="30B56F17"/>
    <w:rsid w:val="31251ECB"/>
    <w:rsid w:val="32A240C1"/>
    <w:rsid w:val="3CE30E59"/>
    <w:rsid w:val="44A445FC"/>
    <w:rsid w:val="4E3C7417"/>
    <w:rsid w:val="51DF155E"/>
    <w:rsid w:val="60390E4C"/>
    <w:rsid w:val="693C3576"/>
    <w:rsid w:val="6FF7074F"/>
    <w:rsid w:val="70E8688B"/>
    <w:rsid w:val="72C2352B"/>
    <w:rsid w:val="7C652808"/>
    <w:rsid w:val="F5FF8B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6"/>
    <w:qFormat/>
    <w:uiPriority w:val="0"/>
    <w:pPr>
      <w:spacing w:after="120"/>
    </w:pPr>
  </w:style>
  <w:style w:type="paragraph" w:styleId="14">
    <w:name w:val="toc 5"/>
    <w:basedOn w:val="1"/>
    <w:next w:val="1"/>
    <w:unhideWhenUsed/>
    <w:qFormat/>
    <w:uiPriority w:val="39"/>
    <w:pPr>
      <w:ind w:left="839"/>
    </w:pPr>
    <w:rPr>
      <w:rFonts w:ascii="宋体"/>
    </w:rPr>
  </w:style>
  <w:style w:type="paragraph" w:styleId="15">
    <w:name w:val="toc 3"/>
    <w:basedOn w:val="1"/>
    <w:next w:val="1"/>
    <w:unhideWhenUsed/>
    <w:qFormat/>
    <w:uiPriority w:val="39"/>
    <w:pPr>
      <w:spacing w:line="300" w:lineRule="exact"/>
      <w:ind w:left="420"/>
    </w:pPr>
    <w:rPr>
      <w:rFonts w:ascii="宋体"/>
    </w:rPr>
  </w:style>
  <w:style w:type="paragraph" w:styleId="16">
    <w:name w:val="Balloon Text"/>
    <w:basedOn w:val="1"/>
    <w:link w:val="45"/>
    <w:semiHidden/>
    <w:unhideWhenUsed/>
    <w:qFormat/>
    <w:uiPriority w:val="99"/>
    <w:rPr>
      <w:sz w:val="18"/>
      <w:szCs w:val="18"/>
    </w:rPr>
  </w:style>
  <w:style w:type="paragraph" w:styleId="17">
    <w:name w:val="footer"/>
    <w:basedOn w:val="1"/>
    <w:link w:val="44"/>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qFormat/>
    <w:uiPriority w:val="99"/>
    <w:pPr>
      <w:tabs>
        <w:tab w:val="center" w:pos="4153"/>
        <w:tab w:val="right" w:pos="8306"/>
      </w:tabs>
      <w:adjustRightInd/>
      <w:snapToGrid w:val="0"/>
      <w:jc w:val="center"/>
    </w:pPr>
    <w:rPr>
      <w:sz w:val="18"/>
      <w:szCs w:val="18"/>
    </w:rPr>
  </w:style>
  <w:style w:type="paragraph" w:styleId="19">
    <w:name w:val="toc 1"/>
    <w:basedOn w:val="1"/>
    <w:next w:val="1"/>
    <w:unhideWhenUsed/>
    <w:qFormat/>
    <w:uiPriority w:val="39"/>
    <w:rPr>
      <w:rFonts w:ascii="宋体"/>
    </w:rPr>
  </w:style>
  <w:style w:type="paragraph" w:styleId="20">
    <w:name w:val="toc 4"/>
    <w:basedOn w:val="1"/>
    <w:next w:val="1"/>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99"/>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unhideWhenUsed/>
    <w:qFormat/>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22"/>
    <w:rPr>
      <w:b/>
      <w:bCs/>
    </w:rPr>
  </w:style>
  <w:style w:type="character" w:styleId="30">
    <w:name w:val="page number"/>
    <w:qFormat/>
    <w:uiPriority w:val="0"/>
    <w:rPr>
      <w:rFonts w:ascii="宋体" w:hAnsi="Times New Roman" w:eastAsia="宋体"/>
      <w:sz w:val="18"/>
    </w:rPr>
  </w:style>
  <w:style w:type="character" w:styleId="31">
    <w:name w:val="Emphasis"/>
    <w:qFormat/>
    <w:uiPriority w:val="20"/>
    <w:rPr>
      <w:i/>
      <w:iCs/>
    </w:rPr>
  </w:style>
  <w:style w:type="character" w:styleId="32">
    <w:name w:val="Hyperlink"/>
    <w:qFormat/>
    <w:uiPriority w:val="99"/>
    <w:rPr>
      <w:rFonts w:ascii="宋体" w:hAnsi="Times New Roman" w:eastAsia="宋体"/>
      <w:color w:val="auto"/>
      <w:spacing w:val="0"/>
      <w:w w:val="100"/>
      <w:position w:val="0"/>
      <w:sz w:val="21"/>
      <w:u w:val="none"/>
      <w:vertAlign w:val="baseline"/>
    </w:rPr>
  </w:style>
  <w:style w:type="character" w:styleId="33">
    <w:name w:val="footnote reference"/>
    <w:semiHidden/>
    <w:qFormat/>
    <w:uiPriority w:val="0"/>
    <w:rPr>
      <w:rFonts w:ascii="宋体" w:hAnsi="宋体" w:eastAsia="宋体" w:cs="Times New Roman"/>
      <w:spacing w:val="0"/>
      <w:sz w:val="18"/>
      <w:vertAlign w:val="superscript"/>
    </w:rPr>
  </w:style>
  <w:style w:type="character" w:customStyle="1" w:styleId="34">
    <w:name w:val="标题 1 字符"/>
    <w:link w:val="2"/>
    <w:qFormat/>
    <w:uiPriority w:val="0"/>
    <w:rPr>
      <w:b/>
      <w:bCs/>
      <w:kern w:val="44"/>
      <w:sz w:val="44"/>
      <w:szCs w:val="44"/>
    </w:rPr>
  </w:style>
  <w:style w:type="character" w:customStyle="1" w:styleId="35">
    <w:name w:val="标题 2 字符"/>
    <w:link w:val="3"/>
    <w:qFormat/>
    <w:uiPriority w:val="0"/>
    <w:rPr>
      <w:rFonts w:ascii="Arial" w:hAnsi="Arial" w:eastAsia="黑体"/>
      <w:b/>
      <w:bCs/>
      <w:kern w:val="2"/>
      <w:sz w:val="32"/>
      <w:szCs w:val="32"/>
    </w:rPr>
  </w:style>
  <w:style w:type="character" w:customStyle="1" w:styleId="36">
    <w:name w:val="标题 3 字符"/>
    <w:link w:val="4"/>
    <w:qFormat/>
    <w:uiPriority w:val="0"/>
    <w:rPr>
      <w:b/>
      <w:bCs/>
      <w:kern w:val="2"/>
      <w:sz w:val="32"/>
      <w:szCs w:val="32"/>
    </w:rPr>
  </w:style>
  <w:style w:type="character" w:customStyle="1" w:styleId="37">
    <w:name w:val="标题 4 字符"/>
    <w:link w:val="5"/>
    <w:qFormat/>
    <w:uiPriority w:val="0"/>
    <w:rPr>
      <w:rFonts w:ascii="Arial" w:hAnsi="Arial" w:eastAsia="黑体"/>
      <w:b/>
      <w:bCs/>
      <w:kern w:val="2"/>
      <w:sz w:val="28"/>
      <w:szCs w:val="28"/>
    </w:rPr>
  </w:style>
  <w:style w:type="character" w:customStyle="1" w:styleId="38">
    <w:name w:val="标题 5 字符"/>
    <w:link w:val="6"/>
    <w:qFormat/>
    <w:uiPriority w:val="0"/>
    <w:rPr>
      <w:b/>
      <w:bCs/>
      <w:kern w:val="2"/>
      <w:sz w:val="28"/>
      <w:szCs w:val="28"/>
    </w:rPr>
  </w:style>
  <w:style w:type="character" w:customStyle="1" w:styleId="39">
    <w:name w:val="标题 6 字符"/>
    <w:link w:val="7"/>
    <w:qFormat/>
    <w:uiPriority w:val="0"/>
    <w:rPr>
      <w:rFonts w:ascii="Arial" w:hAnsi="Arial" w:eastAsia="黑体"/>
      <w:b/>
      <w:bCs/>
      <w:kern w:val="2"/>
      <w:sz w:val="24"/>
      <w:szCs w:val="24"/>
    </w:rPr>
  </w:style>
  <w:style w:type="character" w:customStyle="1" w:styleId="40">
    <w:name w:val="标题 7 字符"/>
    <w:link w:val="8"/>
    <w:qFormat/>
    <w:uiPriority w:val="0"/>
    <w:rPr>
      <w:b/>
      <w:bCs/>
      <w:kern w:val="2"/>
      <w:sz w:val="24"/>
      <w:szCs w:val="24"/>
    </w:rPr>
  </w:style>
  <w:style w:type="character" w:customStyle="1" w:styleId="41">
    <w:name w:val="标题 8 字符"/>
    <w:link w:val="9"/>
    <w:qFormat/>
    <w:uiPriority w:val="0"/>
    <w:rPr>
      <w:rFonts w:ascii="Arial" w:hAnsi="Arial" w:eastAsia="黑体"/>
      <w:kern w:val="2"/>
      <w:sz w:val="24"/>
      <w:szCs w:val="24"/>
    </w:rPr>
  </w:style>
  <w:style w:type="character" w:customStyle="1" w:styleId="42">
    <w:name w:val="标题 9 字符"/>
    <w:link w:val="10"/>
    <w:qFormat/>
    <w:uiPriority w:val="0"/>
    <w:rPr>
      <w:rFonts w:ascii="Arial" w:hAnsi="Arial" w:eastAsia="黑体"/>
      <w:kern w:val="2"/>
      <w:sz w:val="21"/>
      <w:szCs w:val="21"/>
    </w:rPr>
  </w:style>
  <w:style w:type="character" w:customStyle="1" w:styleId="43">
    <w:name w:val="页眉 字符"/>
    <w:link w:val="18"/>
    <w:qFormat/>
    <w:uiPriority w:val="99"/>
    <w:rPr>
      <w:kern w:val="2"/>
      <w:sz w:val="18"/>
      <w:szCs w:val="18"/>
    </w:rPr>
  </w:style>
  <w:style w:type="character" w:customStyle="1" w:styleId="44">
    <w:name w:val="页脚 字符"/>
    <w:link w:val="17"/>
    <w:qFormat/>
    <w:uiPriority w:val="99"/>
    <w:rPr>
      <w:rFonts w:ascii="宋体"/>
      <w:kern w:val="2"/>
      <w:sz w:val="18"/>
      <w:szCs w:val="18"/>
    </w:rPr>
  </w:style>
  <w:style w:type="character" w:customStyle="1" w:styleId="45">
    <w:name w:val="批注框文本 字符"/>
    <w:link w:val="16"/>
    <w:semiHidden/>
    <w:qFormat/>
    <w:uiPriority w:val="99"/>
    <w:rPr>
      <w:kern w:val="2"/>
      <w:sz w:val="18"/>
      <w:szCs w:val="18"/>
    </w:rPr>
  </w:style>
  <w:style w:type="paragraph" w:styleId="46">
    <w:name w:val="Quote"/>
    <w:basedOn w:val="1"/>
    <w:next w:val="1"/>
    <w:link w:val="47"/>
    <w:qFormat/>
    <w:uiPriority w:val="29"/>
    <w:rPr>
      <w:i/>
      <w:iCs/>
      <w:color w:val="000000"/>
    </w:rPr>
  </w:style>
  <w:style w:type="character" w:customStyle="1" w:styleId="47">
    <w:name w:val="引用 字符"/>
    <w:link w:val="46"/>
    <w:qFormat/>
    <w:uiPriority w:val="29"/>
    <w:rPr>
      <w:i/>
      <w:iCs/>
      <w:color w:val="000000"/>
      <w:kern w:val="2"/>
      <w:sz w:val="21"/>
      <w:szCs w:val="21"/>
    </w:rPr>
  </w:style>
  <w:style w:type="character" w:customStyle="1" w:styleId="48">
    <w:name w:val="标题 字符"/>
    <w:link w:val="25"/>
    <w:qFormat/>
    <w:uiPriority w:val="0"/>
    <w:rPr>
      <w:rFonts w:ascii="Arial" w:hAnsi="Arial" w:cs="Arial"/>
      <w:b/>
      <w:bCs/>
      <w:kern w:val="2"/>
      <w:sz w:val="32"/>
      <w:szCs w:val="32"/>
    </w:rPr>
  </w:style>
  <w:style w:type="paragraph" w:customStyle="1" w:styleId="49">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2">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qFormat/>
    <w:uiPriority w:val="0"/>
    <w:pPr>
      <w:jc w:val="both"/>
    </w:pPr>
    <w:rPr>
      <w:rFonts w:ascii="Times New Roman" w:hAnsi="Times New Roman" w:eastAsia="宋体" w:cs="Times New Roman"/>
      <w:lang w:val="en-US" w:eastAsia="zh-CN" w:bidi="ar-SA"/>
    </w:rPr>
  </w:style>
  <w:style w:type="paragraph" w:customStyle="1" w:styleId="54">
    <w:name w:val="标准文件_ICS"/>
    <w:basedOn w:val="1"/>
    <w:qFormat/>
    <w:uiPriority w:val="0"/>
    <w:pPr>
      <w:spacing w:line="0" w:lineRule="atLeast"/>
    </w:pPr>
    <w:rPr>
      <w:rFonts w:ascii="黑体" w:hAnsi="宋体" w:eastAsia="黑体"/>
    </w:rPr>
  </w:style>
  <w:style w:type="paragraph" w:customStyle="1" w:styleId="55">
    <w:name w:val="标准文件_标准正文"/>
    <w:basedOn w:val="1"/>
    <w:next w:val="56"/>
    <w:qFormat/>
    <w:uiPriority w:val="0"/>
    <w:pPr>
      <w:snapToGrid w:val="0"/>
      <w:ind w:firstLine="200" w:firstLineChars="200"/>
    </w:pPr>
    <w:rPr>
      <w:kern w:val="0"/>
    </w:rPr>
  </w:style>
  <w:style w:type="paragraph" w:customStyle="1" w:styleId="56">
    <w:name w:val="标准文件_段"/>
    <w:link w:val="184"/>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qFormat/>
    <w:uiPriority w:val="0"/>
    <w:pPr>
      <w:adjustRightInd/>
      <w:snapToGrid/>
      <w:ind w:firstLine="0" w:firstLineChars="0"/>
    </w:pPr>
    <w:rPr>
      <w:rFonts w:ascii="宋体" w:hAnsi="宋体"/>
      <w:kern w:val="2"/>
    </w:rPr>
  </w:style>
  <w:style w:type="paragraph" w:customStyle="1" w:styleId="58">
    <w:name w:val="标准文件_标准部门"/>
    <w:basedOn w:val="1"/>
    <w:qFormat/>
    <w:uiPriority w:val="0"/>
    <w:pPr>
      <w:jc w:val="center"/>
    </w:pPr>
    <w:rPr>
      <w:rFonts w:ascii="黑体" w:eastAsia="黑体"/>
      <w:kern w:val="0"/>
      <w:sz w:val="44"/>
    </w:rPr>
  </w:style>
  <w:style w:type="paragraph" w:customStyle="1" w:styleId="59">
    <w:name w:val="标准文件_标准代替"/>
    <w:basedOn w:val="1"/>
    <w:next w:val="1"/>
    <w:qFormat/>
    <w:uiPriority w:val="0"/>
    <w:pPr>
      <w:spacing w:line="310" w:lineRule="exact"/>
      <w:jc w:val="right"/>
    </w:pPr>
    <w:rPr>
      <w:rFonts w:ascii="宋体" w:hAnsi="宋体"/>
      <w:kern w:val="0"/>
    </w:rPr>
  </w:style>
  <w:style w:type="paragraph" w:customStyle="1" w:styleId="60">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qFormat/>
    <w:uiPriority w:val="0"/>
    <w:pPr>
      <w:jc w:val="left"/>
    </w:pPr>
  </w:style>
  <w:style w:type="paragraph" w:customStyle="1" w:styleId="63">
    <w:name w:val="标准文件_参考文献标题"/>
    <w:basedOn w:val="1"/>
    <w:next w:val="1"/>
    <w:qFormat/>
    <w:uiPriority w:val="0"/>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64">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6">
    <w:name w:val="标准文件_发布"/>
    <w:qFormat/>
    <w:uiPriority w:val="0"/>
    <w:rPr>
      <w:rFonts w:ascii="黑体" w:eastAsia="黑体"/>
      <w:spacing w:val="0"/>
      <w:w w:val="100"/>
      <w:position w:val="3"/>
      <w:sz w:val="28"/>
    </w:rPr>
  </w:style>
  <w:style w:type="paragraph" w:customStyle="1" w:styleId="67">
    <w:name w:val="标准文件_方框数字列项"/>
    <w:basedOn w:val="56"/>
    <w:qFormat/>
    <w:uiPriority w:val="0"/>
    <w:pPr>
      <w:numPr>
        <w:ilvl w:val="0"/>
        <w:numId w:val="3"/>
      </w:numPr>
      <w:ind w:firstLine="0" w:firstLineChars="0"/>
    </w:pPr>
  </w:style>
  <w:style w:type="paragraph" w:customStyle="1" w:styleId="68">
    <w:name w:val="标准文件_封面标准编号"/>
    <w:basedOn w:val="1"/>
    <w:next w:val="59"/>
    <w:qFormat/>
    <w:uiPriority w:val="0"/>
    <w:pPr>
      <w:spacing w:line="310" w:lineRule="exact"/>
      <w:jc w:val="right"/>
    </w:pPr>
    <w:rPr>
      <w:rFonts w:ascii="黑体" w:eastAsia="黑体"/>
      <w:kern w:val="0"/>
      <w:sz w:val="28"/>
    </w:rPr>
  </w:style>
  <w:style w:type="paragraph" w:customStyle="1" w:styleId="69">
    <w:name w:val="标准文件_封面标准分类号"/>
    <w:basedOn w:val="1"/>
    <w:qFormat/>
    <w:uiPriority w:val="0"/>
    <w:rPr>
      <w:rFonts w:ascii="黑体" w:eastAsia="黑体"/>
      <w:b/>
      <w:kern w:val="0"/>
      <w:sz w:val="28"/>
    </w:rPr>
  </w:style>
  <w:style w:type="paragraph" w:customStyle="1" w:styleId="70">
    <w:name w:val="标准文件_封面标准名称"/>
    <w:basedOn w:val="1"/>
    <w:qFormat/>
    <w:uiPriority w:val="0"/>
    <w:pPr>
      <w:spacing w:line="240" w:lineRule="auto"/>
      <w:jc w:val="center"/>
    </w:pPr>
    <w:rPr>
      <w:rFonts w:ascii="黑体" w:eastAsia="黑体"/>
      <w:kern w:val="0"/>
      <w:sz w:val="52"/>
    </w:rPr>
  </w:style>
  <w:style w:type="paragraph" w:customStyle="1" w:styleId="71">
    <w:name w:val="标准文件_封面标准英文名称"/>
    <w:basedOn w:val="1"/>
    <w:qFormat/>
    <w:uiPriority w:val="0"/>
    <w:pPr>
      <w:spacing w:line="240" w:lineRule="auto"/>
      <w:jc w:val="center"/>
    </w:pPr>
    <w:rPr>
      <w:rFonts w:ascii="黑体" w:eastAsia="黑体"/>
      <w:b/>
      <w:sz w:val="28"/>
    </w:rPr>
  </w:style>
  <w:style w:type="paragraph" w:customStyle="1" w:styleId="72">
    <w:name w:val="标准文件_封面发布日期"/>
    <w:basedOn w:val="1"/>
    <w:qFormat/>
    <w:uiPriority w:val="0"/>
    <w:pPr>
      <w:spacing w:line="310" w:lineRule="exact"/>
    </w:pPr>
    <w:rPr>
      <w:rFonts w:ascii="黑体" w:eastAsia="黑体"/>
      <w:kern w:val="0"/>
      <w:sz w:val="28"/>
    </w:rPr>
  </w:style>
  <w:style w:type="paragraph" w:customStyle="1" w:styleId="73">
    <w:name w:val="标准文件_封面密级"/>
    <w:basedOn w:val="1"/>
    <w:qFormat/>
    <w:uiPriority w:val="0"/>
    <w:rPr>
      <w:rFonts w:eastAsia="黑体"/>
      <w:sz w:val="32"/>
    </w:rPr>
  </w:style>
  <w:style w:type="paragraph" w:customStyle="1" w:styleId="74">
    <w:name w:val="标准文件_封面实施日期"/>
    <w:basedOn w:val="1"/>
    <w:qFormat/>
    <w:uiPriority w:val="0"/>
    <w:pPr>
      <w:spacing w:line="310" w:lineRule="exact"/>
      <w:jc w:val="right"/>
    </w:pPr>
    <w:rPr>
      <w:rFonts w:ascii="黑体" w:eastAsia="黑体"/>
      <w:sz w:val="28"/>
    </w:rPr>
  </w:style>
  <w:style w:type="paragraph" w:customStyle="1" w:styleId="75">
    <w:name w:val="标准文件_封面抬头"/>
    <w:basedOn w:val="56"/>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4">
    <w:name w:val="标准文件_附录五级条标题"/>
    <w:next w:val="56"/>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字符"/>
    <w:link w:val="13"/>
    <w:qFormat/>
    <w:uiPriority w:val="0"/>
    <w:rPr>
      <w:kern w:val="2"/>
      <w:sz w:val="21"/>
      <w:szCs w:val="21"/>
    </w:rPr>
  </w:style>
  <w:style w:type="paragraph" w:customStyle="1" w:styleId="87">
    <w:name w:val="标准文件_附录章标题"/>
    <w:next w:val="56"/>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qFormat/>
    <w:uiPriority w:val="0"/>
    <w:pPr>
      <w:ind w:left="488" w:leftChars="200" w:hanging="289" w:hangingChars="290"/>
    </w:pPr>
  </w:style>
  <w:style w:type="paragraph" w:customStyle="1" w:styleId="89">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qFormat/>
    <w:uiPriority w:val="0"/>
    <w:pPr>
      <w:spacing w:line="460" w:lineRule="exact"/>
      <w:ind w:left="0" w:firstLine="0"/>
    </w:pPr>
  </w:style>
  <w:style w:type="paragraph" w:customStyle="1" w:styleId="91">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2">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qFormat/>
    <w:uiPriority w:val="0"/>
    <w:pPr>
      <w:numPr>
        <w:numId w:val="10"/>
      </w:numPr>
    </w:pPr>
  </w:style>
  <w:style w:type="paragraph" w:customStyle="1" w:styleId="94">
    <w:name w:val="标准文件_三级条标题"/>
    <w:basedOn w:val="65"/>
    <w:next w:val="56"/>
    <w:qFormat/>
    <w:uiPriority w:val="0"/>
    <w:pPr>
      <w:widowControl/>
      <w:numPr>
        <w:ilvl w:val="4"/>
      </w:numPr>
      <w:outlineLvl w:val="3"/>
    </w:pPr>
  </w:style>
  <w:style w:type="character" w:customStyle="1" w:styleId="95">
    <w:name w:val="Subtle Reference"/>
    <w:qFormat/>
    <w:uiPriority w:val="31"/>
    <w:rPr>
      <w:smallCaps/>
      <w:color w:val="C0504D"/>
      <w:u w:val="single"/>
    </w:rPr>
  </w:style>
  <w:style w:type="paragraph" w:customStyle="1" w:styleId="96">
    <w:name w:val="标准文件_示例后续"/>
    <w:basedOn w:val="1"/>
    <w:qFormat/>
    <w:uiPriority w:val="0"/>
    <w:pPr>
      <w:adjustRightInd/>
      <w:spacing w:line="240" w:lineRule="auto"/>
      <w:ind w:firstLine="200" w:firstLineChars="200"/>
    </w:pPr>
    <w:rPr>
      <w:sz w:val="18"/>
      <w:szCs w:val="24"/>
    </w:rPr>
  </w:style>
  <w:style w:type="paragraph" w:customStyle="1" w:styleId="97">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字符"/>
    <w:link w:val="21"/>
    <w:semiHidden/>
    <w:qFormat/>
    <w:uiPriority w:val="0"/>
    <w:rPr>
      <w:rFonts w:ascii="宋体"/>
      <w:kern w:val="2"/>
      <w:sz w:val="18"/>
      <w:szCs w:val="18"/>
    </w:rPr>
  </w:style>
  <w:style w:type="paragraph" w:customStyle="1" w:styleId="100">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qFormat/>
    <w:uiPriority w:val="0"/>
    <w:pPr>
      <w:numPr>
        <w:ilvl w:val="0"/>
        <w:numId w:val="12"/>
      </w:numPr>
      <w:spacing w:line="240" w:lineRule="auto"/>
      <w:jc w:val="left"/>
    </w:pPr>
    <w:rPr>
      <w:rFonts w:ascii="宋体" w:hAnsi="宋体"/>
      <w:sz w:val="18"/>
    </w:rPr>
  </w:style>
  <w:style w:type="character" w:customStyle="1" w:styleId="102">
    <w:name w:val="标准文件_图表脚注内容"/>
    <w:qFormat/>
    <w:uiPriority w:val="0"/>
    <w:rPr>
      <w:rFonts w:ascii="宋体" w:hAnsi="宋体" w:eastAsia="宋体" w:cs="Times New Roman"/>
      <w:spacing w:val="0"/>
      <w:sz w:val="18"/>
      <w:vertAlign w:val="superscript"/>
    </w:rPr>
  </w:style>
  <w:style w:type="paragraph" w:customStyle="1" w:styleId="103">
    <w:name w:val="标准文件_五级条标题"/>
    <w:next w:val="56"/>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qFormat/>
    <w:uiPriority w:val="0"/>
    <w:pPr>
      <w:numPr>
        <w:ilvl w:val="2"/>
      </w:numPr>
      <w:spacing w:before="50" w:beforeLines="50" w:after="50" w:afterLines="50"/>
      <w:outlineLvl w:val="1"/>
    </w:pPr>
  </w:style>
  <w:style w:type="paragraph" w:customStyle="1" w:styleId="106">
    <w:name w:val="标准文件_一致程度"/>
    <w:basedOn w:val="1"/>
    <w:qFormat/>
    <w:uiPriority w:val="0"/>
    <w:pPr>
      <w:spacing w:line="440" w:lineRule="exact"/>
      <w:jc w:val="center"/>
    </w:pPr>
    <w:rPr>
      <w:sz w:val="28"/>
    </w:rPr>
  </w:style>
  <w:style w:type="paragraph" w:customStyle="1" w:styleId="107">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qFormat/>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qFormat/>
    <w:uiPriority w:val="0"/>
    <w:pPr>
      <w:numPr>
        <w:ilvl w:val="3"/>
        <w:numId w:val="20"/>
      </w:numPr>
      <w:adjustRightInd/>
      <w:spacing w:line="240" w:lineRule="auto"/>
    </w:pPr>
    <w:rPr>
      <w:rFonts w:ascii="宋体" w:hAnsi="宋体"/>
      <w:szCs w:val="24"/>
    </w:rPr>
  </w:style>
  <w:style w:type="paragraph" w:customStyle="1" w:styleId="119">
    <w:name w:val="发布部门"/>
    <w:next w:val="56"/>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qFormat/>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qFormat/>
    <w:uiPriority w:val="0"/>
    <w:pPr>
      <w:outlineLvl w:val="4"/>
    </w:pPr>
  </w:style>
  <w:style w:type="paragraph" w:customStyle="1" w:styleId="130">
    <w:name w:val="附录四级无标题条"/>
    <w:basedOn w:val="129"/>
    <w:next w:val="56"/>
    <w:qFormat/>
    <w:uiPriority w:val="0"/>
    <w:pPr>
      <w:outlineLvl w:val="5"/>
    </w:pPr>
  </w:style>
  <w:style w:type="paragraph" w:customStyle="1" w:styleId="131">
    <w:name w:val="附录图"/>
    <w:next w:val="56"/>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qFormat/>
    <w:uiPriority w:val="0"/>
    <w:pPr>
      <w:outlineLvl w:val="6"/>
    </w:pPr>
  </w:style>
  <w:style w:type="paragraph" w:customStyle="1" w:styleId="134">
    <w:name w:val="附录性质"/>
    <w:basedOn w:val="1"/>
    <w:qFormat/>
    <w:uiPriority w:val="0"/>
    <w:pPr>
      <w:widowControl/>
      <w:adjustRightInd/>
      <w:jc w:val="center"/>
    </w:pPr>
    <w:rPr>
      <w:rFonts w:ascii="黑体" w:eastAsia="黑体"/>
    </w:rPr>
  </w:style>
  <w:style w:type="paragraph" w:customStyle="1" w:styleId="135">
    <w:name w:val="附录一级无标题条"/>
    <w:basedOn w:val="87"/>
    <w:next w:val="56"/>
    <w:qFormat/>
    <w:uiPriority w:val="0"/>
    <w:pPr>
      <w:autoSpaceDN w:val="0"/>
      <w:outlineLvl w:val="2"/>
    </w:pPr>
    <w:rPr>
      <w:rFonts w:ascii="宋体" w:hAnsi="宋体" w:eastAsia="宋体"/>
    </w:rPr>
  </w:style>
  <w:style w:type="character" w:customStyle="1" w:styleId="136">
    <w:name w:val="个人答复风格"/>
    <w:qFormat/>
    <w:uiPriority w:val="0"/>
    <w:rPr>
      <w:rFonts w:ascii="Arial" w:hAnsi="Arial" w:eastAsia="宋体" w:cs="Arial"/>
      <w:color w:val="auto"/>
      <w:spacing w:val="0"/>
      <w:sz w:val="20"/>
    </w:rPr>
  </w:style>
  <w:style w:type="character" w:customStyle="1" w:styleId="137">
    <w:name w:val="个人撰写风格"/>
    <w:qFormat/>
    <w:uiPriority w:val="0"/>
    <w:rPr>
      <w:rFonts w:ascii="Arial" w:hAnsi="Arial" w:eastAsia="宋体" w:cs="Arial"/>
      <w:color w:val="auto"/>
      <w:spacing w:val="0"/>
      <w:sz w:val="20"/>
    </w:rPr>
  </w:style>
  <w:style w:type="paragraph" w:customStyle="1" w:styleId="138">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qFormat/>
    <w:uiPriority w:val="0"/>
    <w:pPr>
      <w:tabs>
        <w:tab w:val="left" w:pos="840"/>
      </w:tabs>
    </w:pPr>
  </w:style>
  <w:style w:type="paragraph" w:customStyle="1" w:styleId="141">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semiHidden/>
    <w:qFormat/>
    <w:uiPriority w:val="0"/>
    <w:pPr>
      <w:adjustRightInd/>
      <w:spacing w:line="240" w:lineRule="auto"/>
      <w:jc w:val="left"/>
    </w:pPr>
    <w:rPr>
      <w:bCs/>
      <w:iCs/>
    </w:rPr>
  </w:style>
  <w:style w:type="paragraph" w:customStyle="1" w:styleId="143">
    <w:name w:val="目录 31"/>
    <w:basedOn w:val="1"/>
    <w:next w:val="1"/>
    <w:semiHidden/>
    <w:qFormat/>
    <w:uiPriority w:val="0"/>
    <w:pPr>
      <w:spacing w:line="240" w:lineRule="auto"/>
    </w:pPr>
    <w:rPr>
      <w:rFonts w:ascii="宋体" w:hAnsi="宋体"/>
      <w:iCs/>
    </w:rPr>
  </w:style>
  <w:style w:type="paragraph" w:customStyle="1" w:styleId="144">
    <w:name w:val="目录 41"/>
    <w:basedOn w:val="1"/>
    <w:next w:val="1"/>
    <w:semiHidden/>
    <w:qFormat/>
    <w:uiPriority w:val="0"/>
    <w:pPr>
      <w:adjustRightInd/>
      <w:spacing w:line="240" w:lineRule="auto"/>
      <w:jc w:val="left"/>
    </w:pPr>
  </w:style>
  <w:style w:type="paragraph" w:customStyle="1" w:styleId="145">
    <w:name w:val="目录 51"/>
    <w:basedOn w:val="1"/>
    <w:next w:val="1"/>
    <w:semiHidden/>
    <w:qFormat/>
    <w:uiPriority w:val="0"/>
    <w:pPr>
      <w:spacing w:line="240" w:lineRule="auto"/>
    </w:pPr>
    <w:rPr>
      <w:rFonts w:ascii="宋体" w:hAnsi="宋体"/>
    </w:rPr>
  </w:style>
  <w:style w:type="paragraph" w:customStyle="1" w:styleId="146">
    <w:name w:val="目录 61"/>
    <w:basedOn w:val="1"/>
    <w:next w:val="1"/>
    <w:semiHidden/>
    <w:qFormat/>
    <w:uiPriority w:val="0"/>
    <w:pPr>
      <w:adjustRightInd/>
      <w:spacing w:line="240" w:lineRule="auto"/>
      <w:jc w:val="left"/>
    </w:pPr>
  </w:style>
  <w:style w:type="paragraph" w:customStyle="1" w:styleId="147">
    <w:name w:val="目录 71"/>
    <w:basedOn w:val="146"/>
    <w:semiHidden/>
    <w:qFormat/>
    <w:uiPriority w:val="0"/>
    <w:pPr>
      <w:ind w:left="1260"/>
    </w:pPr>
  </w:style>
  <w:style w:type="paragraph" w:customStyle="1" w:styleId="148">
    <w:name w:val="目录 81"/>
    <w:basedOn w:val="147"/>
    <w:semiHidden/>
    <w:qFormat/>
    <w:uiPriority w:val="0"/>
    <w:pPr>
      <w:ind w:left="1470"/>
    </w:pPr>
  </w:style>
  <w:style w:type="paragraph" w:customStyle="1" w:styleId="149">
    <w:name w:val="目录 91"/>
    <w:basedOn w:val="148"/>
    <w:semiHidden/>
    <w:qFormat/>
    <w:uiPriority w:val="0"/>
    <w:pPr>
      <w:ind w:left="1680"/>
    </w:pPr>
  </w:style>
  <w:style w:type="paragraph" w:customStyle="1" w:styleId="150">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qFormat/>
    <w:uiPriority w:val="0"/>
    <w:pPr>
      <w:spacing w:line="0" w:lineRule="atLeast"/>
    </w:pPr>
    <w:rPr>
      <w:rFonts w:ascii="黑体" w:eastAsia="黑体"/>
      <w:b w:val="0"/>
    </w:rPr>
  </w:style>
  <w:style w:type="paragraph" w:customStyle="1" w:styleId="152">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4">
    <w:name w:val="实施日期"/>
    <w:basedOn w:val="120"/>
    <w:qFormat/>
    <w:uiPriority w:val="0"/>
    <w:pPr>
      <w:framePr w:hSpace="0" w:xAlign="right"/>
      <w:jc w:val="right"/>
    </w:pPr>
  </w:style>
  <w:style w:type="paragraph" w:customStyle="1" w:styleId="155">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6">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qFormat/>
    <w:uiPriority w:val="0"/>
    <w:pPr>
      <w:jc w:val="both"/>
    </w:pPr>
    <w:rPr>
      <w:rFonts w:ascii="宋体" w:hAnsi="宋体" w:eastAsia="宋体" w:cs="Times New Roman"/>
      <w:sz w:val="21"/>
      <w:lang w:val="en-US" w:eastAsia="zh-CN" w:bidi="ar-SA"/>
    </w:rPr>
  </w:style>
  <w:style w:type="paragraph" w:customStyle="1" w:styleId="158">
    <w:name w:val="五级无标题条"/>
    <w:basedOn w:val="1"/>
    <w:qFormat/>
    <w:uiPriority w:val="0"/>
    <w:pPr>
      <w:numPr>
        <w:ilvl w:val="6"/>
        <w:numId w:val="20"/>
      </w:numPr>
      <w:adjustRightInd/>
    </w:pPr>
    <w:rPr>
      <w:szCs w:val="24"/>
    </w:rPr>
  </w:style>
  <w:style w:type="paragraph" w:customStyle="1" w:styleId="159">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0">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qFormat/>
    <w:uiPriority w:val="0"/>
    <w:pPr>
      <w:ind w:left="1406" w:leftChars="0" w:hanging="499" w:firstLineChars="0"/>
    </w:pPr>
  </w:style>
  <w:style w:type="paragraph" w:customStyle="1" w:styleId="162">
    <w:name w:val="标准文件_一级无标题"/>
    <w:basedOn w:val="105"/>
    <w:qFormat/>
    <w:uiPriority w:val="0"/>
    <w:pPr>
      <w:spacing w:before="0" w:beforeLines="0" w:after="0" w:afterLines="0"/>
      <w:outlineLvl w:val="9"/>
    </w:pPr>
    <w:rPr>
      <w:rFonts w:ascii="宋体" w:eastAsia="宋体"/>
    </w:rPr>
  </w:style>
  <w:style w:type="paragraph" w:customStyle="1" w:styleId="163">
    <w:name w:val="标准文件_五级无标题"/>
    <w:basedOn w:val="103"/>
    <w:qFormat/>
    <w:uiPriority w:val="0"/>
    <w:pPr>
      <w:spacing w:before="0" w:beforeLines="0" w:after="0" w:afterLines="0"/>
      <w:outlineLvl w:val="9"/>
    </w:pPr>
    <w:rPr>
      <w:rFonts w:ascii="宋体" w:eastAsia="宋体"/>
    </w:rPr>
  </w:style>
  <w:style w:type="paragraph" w:customStyle="1" w:styleId="164">
    <w:name w:val="标准文件_三级无标题"/>
    <w:basedOn w:val="94"/>
    <w:qFormat/>
    <w:uiPriority w:val="0"/>
    <w:pPr>
      <w:spacing w:before="0" w:beforeLines="0" w:after="0" w:afterLines="0"/>
      <w:outlineLvl w:val="9"/>
    </w:pPr>
    <w:rPr>
      <w:rFonts w:ascii="宋体" w:eastAsia="宋体"/>
    </w:rPr>
  </w:style>
  <w:style w:type="paragraph" w:customStyle="1" w:styleId="165">
    <w:name w:val="标准文件_二级无标题"/>
    <w:basedOn w:val="65"/>
    <w:qFormat/>
    <w:uiPriority w:val="0"/>
    <w:pPr>
      <w:spacing w:before="0" w:beforeLines="0" w:after="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qFormat/>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qFormat/>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qFormat/>
    <w:uiPriority w:val="0"/>
    <w:rPr>
      <w:rFonts w:ascii="宋体" w:hAnsi="Times New Roman" w:eastAsia="宋体" w:cs="Times New Roman"/>
      <w:sz w:val="21"/>
      <w:lang w:val="en-US" w:eastAsia="zh-CN" w:bidi="ar-SA"/>
    </w:rPr>
  </w:style>
  <w:style w:type="paragraph" w:customStyle="1" w:styleId="172">
    <w:name w:val="标准文件_三级项"/>
    <w:basedOn w:val="1"/>
    <w:qFormat/>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qFormat/>
    <w:uiPriority w:val="0"/>
    <w:pPr>
      <w:numPr>
        <w:ilvl w:val="0"/>
        <w:numId w:val="25"/>
      </w:numPr>
      <w:adjustRightInd/>
      <w:spacing w:line="240" w:lineRule="auto"/>
    </w:pPr>
    <w:rPr>
      <w:rFonts w:ascii="宋体" w:hAnsi="Times New Roman"/>
      <w:sz w:val="18"/>
      <w:szCs w:val="18"/>
    </w:rPr>
  </w:style>
  <w:style w:type="paragraph" w:customStyle="1" w:styleId="174">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qFormat/>
    <w:uiPriority w:val="0"/>
    <w:rPr>
      <w:rFonts w:ascii="宋体"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qFormat/>
    <w:uiPriority w:val="99"/>
    <w:rPr>
      <w:color w:val="808080"/>
    </w:rPr>
  </w:style>
  <w:style w:type="paragraph" w:customStyle="1" w:styleId="187">
    <w:name w:val="标准文件_二级项2"/>
    <w:basedOn w:val="56"/>
    <w:qFormat/>
    <w:uiPriority w:val="0"/>
    <w:pPr>
      <w:numPr>
        <w:ilvl w:val="1"/>
        <w:numId w:val="21"/>
      </w:numPr>
      <w:ind w:firstLine="0" w:firstLineChars="0"/>
    </w:pPr>
  </w:style>
  <w:style w:type="paragraph" w:customStyle="1" w:styleId="188">
    <w:name w:val="标准文件_三级项2"/>
    <w:basedOn w:val="56"/>
    <w:qFormat/>
    <w:uiPriority w:val="0"/>
    <w:pPr>
      <w:numPr>
        <w:ilvl w:val="0"/>
        <w:numId w:val="30"/>
      </w:numPr>
      <w:spacing w:line="300" w:lineRule="exact"/>
      <w:ind w:firstLineChars="0"/>
    </w:pPr>
    <w:rPr>
      <w:rFonts w:ascii="Times New Roman"/>
    </w:rPr>
  </w:style>
  <w:style w:type="paragraph" w:customStyle="1" w:styleId="189">
    <w:name w:val="标准文件_一级项2"/>
    <w:basedOn w:val="56"/>
    <w:qFormat/>
    <w:uiPriority w:val="0"/>
    <w:pPr>
      <w:numPr>
        <w:ilvl w:val="0"/>
        <w:numId w:val="31"/>
      </w:numPr>
      <w:spacing w:line="300" w:lineRule="exact"/>
      <w:ind w:firstLineChars="0"/>
    </w:pPr>
    <w:rPr>
      <w:rFonts w:ascii="Times New Roman"/>
    </w:r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qFormat/>
    <w:uiPriority w:val="0"/>
    <w:pPr>
      <w:framePr w:w="3997" w:h="471" w:hRule="exact" w:hSpace="0" w:vSpace="181" w:vAnchor="page" w:hAnchor="page" w:x="1419" w:y="14097"/>
    </w:pPr>
  </w:style>
  <w:style w:type="paragraph" w:customStyle="1" w:styleId="194">
    <w:name w:val="其他实施日期"/>
    <w:basedOn w:val="154"/>
    <w:qFormat/>
    <w:uiPriority w:val="0"/>
    <w:pPr>
      <w:framePr w:w="3997" w:h="471" w:hRule="exact" w:vSpace="181"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qFormat/>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qFormat/>
    <w:uiPriority w:val="0"/>
    <w:pPr>
      <w:spacing w:before="0" w:beforeLines="0" w:after="0" w:afterLines="0" w:line="276" w:lineRule="auto"/>
    </w:pPr>
    <w:rPr>
      <w:rFonts w:ascii="宋体" w:eastAsia="宋体"/>
    </w:rPr>
  </w:style>
  <w:style w:type="paragraph" w:customStyle="1" w:styleId="218">
    <w:name w:val="标准文件_引言三级无标题"/>
    <w:basedOn w:val="202"/>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qFormat/>
    <w:uiPriority w:val="0"/>
    <w:rPr>
      <w:rFonts w:ascii="黑体" w:eastAsia="黑体"/>
      <w:spacing w:val="85"/>
      <w:w w:val="100"/>
      <w:position w:val="3"/>
      <w:sz w:val="28"/>
      <w:szCs w:val="28"/>
    </w:rPr>
  </w:style>
  <w:style w:type="paragraph" w:customStyle="1" w:styleId="230">
    <w:name w:val="段"/>
    <w:qFormat/>
    <w:uiPriority w:val="0"/>
    <w:pPr>
      <w:tabs>
        <w:tab w:val="center" w:pos="4201"/>
        <w:tab w:val="right" w:leader="dot" w:pos="9298"/>
      </w:tabs>
      <w:autoSpaceDE w:val="0"/>
      <w:autoSpaceDN w:val="0"/>
      <w:ind w:firstLine="420" w:firstLineChars="200"/>
      <w:jc w:val="both"/>
    </w:pPr>
    <w:rPr>
      <w:rFonts w:ascii="宋体" w:hAnsiTheme="minorHAnsi" w:eastAsiaTheme="minorEastAsia" w:cstheme="minorBidi"/>
      <w:sz w:val="21"/>
      <w:szCs w:val="22"/>
      <w:lang w:val="en-US" w:eastAsia="zh-CN" w:bidi="ar-SA"/>
    </w:rPr>
  </w:style>
  <w:style w:type="paragraph" w:customStyle="1" w:styleId="231">
    <w:name w:val="一级条标题"/>
    <w:next w:val="230"/>
    <w:qFormat/>
    <w:uiPriority w:val="0"/>
    <w:pPr>
      <w:numPr>
        <w:ilvl w:val="1"/>
        <w:numId w:val="32"/>
      </w:numPr>
      <w:spacing w:before="156" w:beforeLines="50" w:after="156" w:afterLines="50"/>
      <w:outlineLvl w:val="2"/>
    </w:pPr>
    <w:rPr>
      <w:rFonts w:ascii="黑体" w:eastAsia="黑体" w:hAnsiTheme="minorHAnsi" w:cstheme="minorBidi"/>
      <w:sz w:val="21"/>
      <w:szCs w:val="21"/>
      <w:lang w:val="en-US" w:eastAsia="zh-CN" w:bidi="ar-SA"/>
    </w:rPr>
  </w:style>
  <w:style w:type="paragraph" w:customStyle="1" w:styleId="232">
    <w:name w:val="二级条标题"/>
    <w:basedOn w:val="231"/>
    <w:next w:val="230"/>
    <w:qFormat/>
    <w:uiPriority w:val="0"/>
    <w:pPr>
      <w:numPr>
        <w:ilvl w:val="2"/>
        <w:numId w:val="32"/>
      </w:numPr>
      <w:spacing w:before="50" w:after="50"/>
      <w:outlineLvl w:val="3"/>
    </w:pPr>
  </w:style>
  <w:style w:type="paragraph" w:customStyle="1" w:styleId="233">
    <w:name w:val="章标题"/>
    <w:next w:val="230"/>
    <w:qFormat/>
    <w:uiPriority w:val="0"/>
    <w:pPr>
      <w:numPr>
        <w:ilvl w:val="0"/>
        <w:numId w:val="32"/>
      </w:numPr>
      <w:spacing w:before="312" w:beforeLines="100" w:after="312" w:afterLines="100"/>
      <w:jc w:val="both"/>
      <w:outlineLvl w:val="1"/>
    </w:pPr>
    <w:rPr>
      <w:rFonts w:ascii="黑体" w:eastAsia="黑体" w:hAnsiTheme="minorHAnsi" w:cstheme="minorBidi"/>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0" Type="http://schemas.openxmlformats.org/officeDocument/2006/relationships/glossaryDocument" Target="glossary/document.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media/image2.jpeg"/><Relationship Id="rId15" Type="http://schemas.openxmlformats.org/officeDocument/2006/relationships/image" Target="media/image1.tiff"/><Relationship Id="rId14" Type="http://schemas.openxmlformats.org/officeDocument/2006/relationships/theme" Target="theme/theme1.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home\baixin\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D08FE87B62964191A653776E18941539"/>
        <w:style w:val=""/>
        <w:category>
          <w:name w:val="常规"/>
          <w:gallery w:val="placeholder"/>
        </w:category>
        <w:types>
          <w:type w:val="bbPlcHdr"/>
        </w:types>
        <w:behaviors>
          <w:behavior w:val="content"/>
        </w:behaviors>
        <w:description w:val=""/>
        <w:guid w:val="{C1452E88-59FC-4645-A7B8-12D05F308B6F}"/>
      </w:docPartPr>
      <w:docPartBody>
        <w:p w14:paraId="0E99A2CB">
          <w:pPr>
            <w:pStyle w:val="5"/>
          </w:pPr>
          <w:r>
            <w:rPr>
              <w:rStyle w:val="4"/>
              <w:rFonts w:hint="eastAsia"/>
            </w:rPr>
            <w:t>单击或点击此处输入文字。</w:t>
          </w:r>
        </w:p>
      </w:docPartBody>
    </w:docPart>
    <w:docPart>
      <w:docPartPr>
        <w:name w:val="A29A80FBE7C74928B693A8BFDFDE48EE"/>
        <w:style w:val=""/>
        <w:category>
          <w:name w:val="常规"/>
          <w:gallery w:val="placeholder"/>
        </w:category>
        <w:types>
          <w:type w:val="bbPlcHdr"/>
        </w:types>
        <w:behaviors>
          <w:behavior w:val="content"/>
        </w:behaviors>
        <w:description w:val=""/>
        <w:guid w:val="{651E9C92-B2D0-401B-BDE8-9EA3BE779AA1}"/>
      </w:docPartPr>
      <w:docPartBody>
        <w:p w14:paraId="1EF6CB05">
          <w:pPr>
            <w:pStyle w:val="6"/>
          </w:pPr>
          <w:r>
            <w:rPr>
              <w:rStyle w:val="4"/>
              <w:rFonts w:hint="eastAsia"/>
            </w:rPr>
            <w:t>选择一项。</w:t>
          </w:r>
        </w:p>
      </w:docPartBody>
    </w:docPart>
    <w:docPart>
      <w:docPartPr>
        <w:name w:val="59CD977DFF434808A156D70C64429448"/>
        <w:style w:val=""/>
        <w:category>
          <w:name w:val="常规"/>
          <w:gallery w:val="placeholder"/>
        </w:category>
        <w:types>
          <w:type w:val="bbPlcHdr"/>
        </w:types>
        <w:behaviors>
          <w:behavior w:val="content"/>
        </w:behaviors>
        <w:description w:val=""/>
        <w:guid w:val="{726C7F06-26E7-4D53-B8D7-6555034DED56}"/>
      </w:docPartPr>
      <w:docPartBody>
        <w:p w14:paraId="55374280">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等线">
    <w:altName w:val="微软雅黑"/>
    <w:panose1 w:val="00000000000000000000"/>
    <w:charset w:val="86"/>
    <w:family w:val="auto"/>
    <w:pitch w:val="default"/>
    <w:sig w:usb0="00000000" w:usb1="00000000" w:usb2="00000000" w:usb3="00000000" w:csb0="00000000" w:csb1="00000000"/>
  </w:font>
  <w:font w:name="等线">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7FF6"/>
    <w:rsid w:val="00AB651E"/>
    <w:rsid w:val="00AC30F3"/>
    <w:rsid w:val="00B97F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D08FE87B62964191A653776E18941539"/>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6">
    <w:name w:val="A29A80FBE7C74928B693A8BFDFDE48EE"/>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7">
    <w:name w:val="59CD977DFF434808A156D70C64429448"/>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地方标准</Template>
  <Company>PCMI</Company>
  <Pages>7</Pages>
  <Words>3304</Words>
  <Characters>4004</Characters>
  <Lines>468</Lines>
  <Paragraphs>421</Paragraphs>
  <TotalTime>9</TotalTime>
  <ScaleCrop>false</ScaleCrop>
  <LinksUpToDate>false</LinksUpToDate>
  <CharactersWithSpaces>4221</CharactersWithSpaces>
  <Application>WPS Office_12.1.0.17140_F1E327BC-269C-435d-A152-05C5408002CA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2024-04-25T02:18:00Z</dcterms:created>
  <dc:creator>赵瑞风</dc:creator>
  <dc:description>&lt;config cover="true" show_menu="true" version="1.0.0" doctype="SDKXY"&gt;_x000d_
&lt;/config&gt;</dc:description>
  <cp:lastModifiedBy>Administrator</cp:lastModifiedBy>
  <cp:lastPrinted>2020-08-31T10:00:00Z</cp:lastPrinted>
  <dcterms:modified xsi:type="dcterms:W3CDTF">2024-08-28T04:15:08Z</dcterms:modified>
  <dc:title>地方标准</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2052-12.1.0.17140</vt:lpwstr>
  </property>
  <property fmtid="{D5CDD505-2E9C-101B-9397-08002B2CF9AE}" pid="15" name="ICV">
    <vt:lpwstr>B8FE704392684C5990A736BE9E8A3CC6</vt:lpwstr>
  </property>
</Properties>
</file>